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9E" w:rsidRPr="00F563DA" w:rsidRDefault="00E5369E" w:rsidP="00E5369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3DA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AEB3548" wp14:editId="7C67B8DC">
            <wp:extent cx="12763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9E" w:rsidRPr="00F563DA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E5369E" w:rsidRPr="00F563DA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E5369E" w:rsidRPr="00F563DA" w:rsidRDefault="00E5369E" w:rsidP="00E5369E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(СКФУ)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sz w:val="24"/>
          <w:szCs w:val="24"/>
        </w:rPr>
        <w:t>ЗАПРОС №</w:t>
      </w:r>
      <w:r w:rsidR="00FE08D0">
        <w:rPr>
          <w:rFonts w:ascii="Times New Roman" w:eastAsia="Calibri" w:hAnsi="Times New Roman" w:cs="Times New Roman"/>
          <w:b/>
          <w:sz w:val="24"/>
          <w:szCs w:val="24"/>
        </w:rPr>
        <w:t>40-КП</w:t>
      </w:r>
      <w:r w:rsidRPr="00F563DA">
        <w:rPr>
          <w:rFonts w:ascii="Times New Roman" w:eastAsia="Calibri" w:hAnsi="Times New Roman" w:cs="Times New Roman"/>
          <w:b/>
          <w:sz w:val="24"/>
          <w:szCs w:val="24"/>
        </w:rPr>
        <w:t xml:space="preserve"> от </w:t>
      </w:r>
      <w:r w:rsidRPr="007F122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FE08D0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7F122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FE08D0">
        <w:rPr>
          <w:rFonts w:ascii="Times New Roman" w:eastAsia="Calibri" w:hAnsi="Times New Roman" w:cs="Times New Roman"/>
          <w:b/>
          <w:sz w:val="24"/>
          <w:szCs w:val="24"/>
        </w:rPr>
        <w:t>апреля</w:t>
      </w:r>
      <w:r w:rsidRPr="007F1225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3E545F" w:rsidRPr="00F563D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563DA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предоставлении ценовой информации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E5369E" w:rsidRPr="00F563DA" w:rsidRDefault="00E5369E" w:rsidP="00E5369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 просит Вас предоставить счет/коммерческое предложение (согласно Приложения 1 Техническое задание). </w:t>
      </w:r>
    </w:p>
    <w:p w:rsidR="00E5369E" w:rsidRPr="00F563DA" w:rsidRDefault="00E5369E" w:rsidP="00E5369E">
      <w:pPr>
        <w:spacing w:after="0" w:line="240" w:lineRule="auto"/>
        <w:ind w:left="-567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Вас рассчитать цену в рублях, а также указать 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предусмотрен / не предусмотрен НДС</w:t>
      </w: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, сборы и другие обязательные платежи.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Кроме того, представленная информация должна содержать: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сроках поставки (выполнения работ, оказания услуг)</w:t>
      </w: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F563D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Обращаю Ваше внимание, что поставка товара (выполнение работ, оказание услуг) </w:t>
      </w:r>
      <w:r w:rsidRPr="00F563DA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должна быть произведена до </w:t>
      </w:r>
      <w:r w:rsidR="00FE08D0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20</w:t>
      </w:r>
      <w:r w:rsidRPr="007F1225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</w:t>
      </w:r>
      <w:r w:rsidR="00FE08D0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12</w:t>
      </w:r>
      <w:r w:rsidR="00061D40" w:rsidRPr="007F1225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</w:t>
      </w:r>
      <w:r w:rsidR="00061D40" w:rsidRPr="00F563DA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2026</w:t>
      </w:r>
      <w:r w:rsidRPr="00F563DA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 xml:space="preserve"> г.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- реквизиты организации (ИНН, ОГРН/ОРГНИП, юридический адрес, ФИО руководителя);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- контактные данные для обратной связи (адрес электронной почты и телефон организации, ФИО контактного лица)</w:t>
      </w:r>
      <w:r w:rsidRPr="00F563D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Коммерческое предложение прошу представить на бланке организации (при наличии) за подписью уполномоченного лица на электронную почту: </w:t>
      </w:r>
      <w:r w:rsidR="00FE08D0" w:rsidRPr="00E94738">
        <w:rPr>
          <w:rFonts w:ascii="Arial" w:eastAsia="Calibri" w:hAnsi="Arial" w:cs="Arial"/>
          <w:color w:val="0563C1"/>
          <w:sz w:val="21"/>
          <w:szCs w:val="21"/>
          <w:highlight w:val="yellow"/>
          <w:u w:val="single"/>
          <w:shd w:val="clear" w:color="auto" w:fill="FFFFFF"/>
        </w:rPr>
        <w:t>com.offers@ncfu.ru</w:t>
      </w:r>
      <w:bookmarkStart w:id="0" w:name="_GoBack"/>
      <w:bookmarkEnd w:id="0"/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Обращаем Ваше внимание, что из ответа должны однозначно определяться цена договора на условиях, указанных в запросе, расчет такой цены, цена единицы.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 рамках данной закупки 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авансирование невозможно</w:t>
      </w: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поскольку источник финансирования средства субсидии в форме гранта. Оплата будет произведена по факту поставки (выполнения работ, оказания услуг).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код ОКПД2 на каждую позицию.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При поставке товаров просим также указывать страну происхождения товаров и прикладывать выписку из реестра российской промышленной продукции на каждую поставляемую позицию (при наличии).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Просим Вас указывать в коммерческом предложении номер запроса о предоставлении ценовой информации.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Реквизиты:</w:t>
      </w:r>
    </w:p>
    <w:p w:rsidR="00E5369E" w:rsidRPr="00F563DA" w:rsidRDefault="00E5369E" w:rsidP="00E5369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ФГАОУ ВО 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университет»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Юридический/Почтовый адрес: 355017, г. Ставрополь, ул. Пушкина, 1</w:t>
      </w: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Банковские реквизиты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ИНН/КПП - 2635014955/263401001 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Получатель - УФК по Нижегородской области (ФГАОУ ВО «</w:t>
      </w:r>
      <w:proofErr w:type="gramStart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Северо-Кавказский</w:t>
      </w:r>
      <w:proofErr w:type="gramEnd"/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университет» л/счет 711Ш5881001)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Банка: ОКЦ № 1 ВВГУ Банка России//УФК по Нижегородской области,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г Нижний Новгород.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Р/счет 03215643000000013200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К/счет 40102810745370000024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>БИК 012202102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ОГРН -1022601961580 </w:t>
      </w:r>
    </w:p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5AC5" w:rsidRPr="00F563DA" w:rsidRDefault="005B5AC5" w:rsidP="00743FF8">
      <w:pPr>
        <w:tabs>
          <w:tab w:val="left" w:pos="3750"/>
        </w:tabs>
        <w:spacing w:after="0" w:line="240" w:lineRule="auto"/>
        <w:ind w:left="-567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F563D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5369E" w:rsidRPr="00F563DA" w:rsidRDefault="00E5369E" w:rsidP="00E5369E">
      <w:pPr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0000"/>
        </w:rPr>
      </w:pPr>
      <w:r w:rsidRPr="00F563DA">
        <w:rPr>
          <w:rFonts w:ascii="Times New Roman" w:eastAsia="Calibri" w:hAnsi="Times New Roman" w:cs="Times New Roman"/>
          <w:color w:val="000000"/>
        </w:rPr>
        <w:lastRenderedPageBreak/>
        <w:t>Приложение 1 к Запросу</w:t>
      </w:r>
    </w:p>
    <w:p w:rsidR="009D0FD7" w:rsidRPr="00F563DA" w:rsidRDefault="009D0FD7" w:rsidP="009D0FD7">
      <w:pPr>
        <w:spacing w:after="0" w:line="240" w:lineRule="auto"/>
        <w:ind w:left="-567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E5369E" w:rsidRPr="00F563DA" w:rsidRDefault="00E5369E" w:rsidP="00E5369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6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E5369E" w:rsidRPr="00F563DA" w:rsidRDefault="00E5369E" w:rsidP="00E5369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61"/>
        <w:tblW w:w="5306" w:type="pct"/>
        <w:tblInd w:w="-57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1968"/>
        <w:gridCol w:w="4395"/>
        <w:gridCol w:w="1775"/>
        <w:gridCol w:w="1337"/>
      </w:tblGrid>
      <w:tr w:rsidR="00E5369E" w:rsidRPr="00F563DA" w:rsidTr="00950F81">
        <w:tc>
          <w:tcPr>
            <w:tcW w:w="223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130" w:line="276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92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130" w:line="276" w:lineRule="auto"/>
              <w:ind w:left="-178" w:right="-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поставляемых товаров</w:t>
            </w:r>
          </w:p>
        </w:tc>
        <w:tc>
          <w:tcPr>
            <w:tcW w:w="2216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20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Наименование,</w:t>
            </w:r>
          </w:p>
          <w:p w:rsidR="00E5369E" w:rsidRPr="00F563DA" w:rsidRDefault="00E5369E" w:rsidP="005409D1">
            <w:pPr>
              <w:spacing w:after="130" w:line="276" w:lineRule="auto"/>
              <w:ind w:left="-106" w:right="-1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основные характеристики поставляемых товаров</w:t>
            </w:r>
          </w:p>
        </w:tc>
        <w:tc>
          <w:tcPr>
            <w:tcW w:w="895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20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 по ОКЕИ</w:t>
            </w:r>
          </w:p>
          <w:p w:rsidR="00E5369E" w:rsidRPr="00F563DA" w:rsidRDefault="00E5369E" w:rsidP="005409D1">
            <w:pPr>
              <w:spacing w:after="130" w:line="276" w:lineRule="auto"/>
              <w:ind w:left="-105" w:right="-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(условное обозначение)</w:t>
            </w:r>
          </w:p>
        </w:tc>
        <w:tc>
          <w:tcPr>
            <w:tcW w:w="674" w:type="pct"/>
            <w:shd w:val="clear" w:color="auto" w:fill="FFFFFF"/>
            <w:vAlign w:val="center"/>
          </w:tcPr>
          <w:p w:rsidR="00E5369E" w:rsidRPr="00F563DA" w:rsidRDefault="00E5369E" w:rsidP="005409D1">
            <w:pPr>
              <w:spacing w:after="130" w:line="276" w:lineRule="auto"/>
              <w:ind w:left="-119" w:righ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6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E5369E" w:rsidRPr="00F563DA" w:rsidTr="00950F81">
        <w:tc>
          <w:tcPr>
            <w:tcW w:w="223" w:type="pct"/>
            <w:shd w:val="clear" w:color="auto" w:fill="FFFFFF"/>
          </w:tcPr>
          <w:p w:rsidR="00E5369E" w:rsidRPr="00F563DA" w:rsidRDefault="00E5369E" w:rsidP="005409D1">
            <w:pPr>
              <w:pStyle w:val="a9"/>
              <w:numPr>
                <w:ilvl w:val="0"/>
                <w:numId w:val="24"/>
              </w:numPr>
              <w:ind w:left="31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shd w:val="clear" w:color="auto" w:fill="FFFFFF"/>
          </w:tcPr>
          <w:p w:rsidR="00E5369E" w:rsidRPr="00F563DA" w:rsidRDefault="004F5EBD" w:rsidP="002439D2">
            <w:pPr>
              <w:tabs>
                <w:tab w:val="left" w:pos="720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EBD">
              <w:rPr>
                <w:rFonts w:ascii="Times New Roman" w:hAnsi="Times New Roman" w:cs="Times New Roman"/>
                <w:sz w:val="20"/>
                <w:szCs w:val="20"/>
              </w:rPr>
              <w:t>Испытательная климатическая камера тепла-влаги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Диапазон температуры,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С  +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20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-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+80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Полезный объём, м3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–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не менее 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0,1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Внутренние размеры, (В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*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Ш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*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Г),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мм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-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не менее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500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*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500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*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400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Внешние размеры, (В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*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Ш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*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Г), мм.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– не более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1770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*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830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*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1450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Поддержание температуры в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камере, в установившемся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режиме, по датчику камеры,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 ±1,0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Среднее отклонение достигнутого значения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температуры в камере от заданного, в установившемся режиме по комплекту датчиков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при провидении первичной аттестации в диапазоне   70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   +80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С  ±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2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Градиент температуры, в установившемся режиме, в диапазоне температур от -70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 до +80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С, не более,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 4,0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Дискретность индикации температуры,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С  0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,1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Дискретность установки рабочей температуры,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С  0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,1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Погрешность датчика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температуры 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 </w:t>
            </w:r>
          </w:p>
          <w:p w:rsid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±(0,15+0,002*|t|)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Средняя скорость нагрева,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 в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мин., не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менее  1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Средняя скорость охлаждения,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°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 в мин., не менее 0,5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Диапазон  влажности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,  в установившемся режиме % 10-98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Точность  поддержания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влажности, в установившемся режиме % ±3,0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Режим влажности обеспечивается Ультразвуковым увлажнителем, расположенным на задней стенке машинного отделения.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Общая мощность не более 4 кВт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, </w:t>
            </w:r>
          </w:p>
          <w:p w:rsid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Масса не более, кг.  380 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cr/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Состав корпуса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камеры:  Камера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имеет наружный и внутренний корпуса, которые вставлены друг в друга. Во внутреннем корпусе имеется отсек, где установлены вентилятор, нагреватель и датчик температуры. Пространство между наружными и внутренними поверхностями каркасов, и задней стенкой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заполнено теплоизолятором.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Материал внутреннего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объема  Коррозионностойкая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немагнитная нержавеющая сталь марки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AISI 304, толщиной не менее 2 мм.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Материал корпуса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камеры  Конструкционная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холоднокатаная сталь марки СТ08ПС с полимерным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покрытием.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Размер смотрового окна (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В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x Ш),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мм.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lastRenderedPageBreak/>
              <w:t>230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*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170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Трёхкамерный</w:t>
            </w:r>
            <w:proofErr w:type="spell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стеклопакет с </w:t>
            </w: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электроподогревом</w:t>
            </w:r>
            <w:proofErr w:type="spell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и закалёнными К-стёклами для отражения холода.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Дверь   Одностворчатая дверь, герметическое уплотнение из кремнеземной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резины в рамках двери для обеспечения высокой герметичности.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Технологическое отверстие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(кабельный ввод для ввода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внутрь камеры электрических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проводов и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кабелей)  </w:t>
            </w: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шт</w:t>
            </w:r>
            <w:proofErr w:type="spellEnd"/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- 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1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На левой боковой стенке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Диаметр технологического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отверстия (кабельный ввод), мм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100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Освещение внутреннего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объема  В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наличии. Выключатель на панели управления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Полки с регулируемой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высотой,  1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Нагрузка на дно камеры до, кг.  100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(или по согласованию с заказчиком)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Автоматический учёт времени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- 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есть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Автоматическая защита от аварийных ситуаций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- 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есть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Автоматический  переход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 с охлаждения на нагрев </w:t>
            </w:r>
            <w:r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-</w:t>
            </w: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есть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Контроллер  Поддержание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температуры в камере и её контроль осуществляется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специализированным программируемым контроллером, который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осуществляет регулирование температуры по заранее заданной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программе. Программа состоит из набора шагов, выполняемых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последовательно один за другим. Прибор хранит в памяти 80 программ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регулирования, по 10 шагов каждая. Программа может содержать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участки роста, снижения и поддержания температуры.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Отображение  </w:t>
            </w: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Отображение</w:t>
            </w:r>
            <w:proofErr w:type="spellEnd"/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процесса испытания в цифровом или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графическом виде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Режим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работы  Режим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работы задается по программе или параметрам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Запись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параметров  Наблюдение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параметров испытательного режима в цифровом и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графическом виде в реальном времени.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Запись режимов испытаний в реальном времени, а также возможно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экспортировать эти записи в формат </w:t>
            </w: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Excel</w:t>
            </w:r>
            <w:proofErr w:type="spell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Коммуникационный порт RS-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485, USB (предназначенный для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вывода и архивирования данных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проводимых испытаний)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Позволяет подключать камеру к единой сети. Сбор и архивация данных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о режимах работы производится автоматически. Автоматически </w:t>
            </w:r>
          </w:p>
          <w:p w:rsid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производится учёт наработки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Программное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обеспечение  Программное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обеспечение, предназначено для работы с приборами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под управлением операционной системы </w:t>
            </w: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Windows</w:t>
            </w:r>
            <w:proofErr w:type="spell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. Программа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способна принимать и накапливать текущие значения сигнала и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lastRenderedPageBreak/>
              <w:t xml:space="preserve">установок со всех подключённых к сети приборов, а также отображать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текущие и сохранённые ранее результаты измерений температуры в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цифровом и графическом виде, экспортировать данные в </w:t>
            </w: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Excel</w:t>
            </w:r>
            <w:proofErr w:type="spell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и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сохранять в *.</w:t>
            </w: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xls</w:t>
            </w:r>
            <w:proofErr w:type="spell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или *.</w:t>
            </w: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txt</w:t>
            </w:r>
            <w:proofErr w:type="spell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файлах. Текущая информация с регуляторов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автоматически складывается в виде таблиц температур в текстовые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файлы по принципу один день – один файл. Можно просматривать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прошлые данные в цифровом или графическом виде, делать из них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выборки и отправлять в </w:t>
            </w: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Excel</w:t>
            </w:r>
            <w:proofErr w:type="spell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или сохранять в файлах. Программа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позволяет выбрать любой прибор и извлечь данные из его архива и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работать с ними как с данными из суточных файлов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Компрессоры  Герметичные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/</w:t>
            </w: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полугерметичные</w:t>
            </w:r>
            <w:proofErr w:type="spell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поршневые холодильные компрессоры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Используемый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хладагент  R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508/23/404/410/507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Холодильная установка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(агрегатный отсек) включает в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себя следующие основные узлы: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Компрессора, электромагнитные клапаны, клапаны отключения,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конденсаторы, фильтры осушители, клапаны расширения,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переохладитель</w:t>
            </w:r>
            <w:proofErr w:type="spell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, защитные устройства и соединительные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трубопроводы, другие основные элементы.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Охлаждение холодильного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Воздушное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Нагрев и исполнительные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элементы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Повышенная температура в камере достигается с помощью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нагревателя. Тэны из нержавеющей стали находятся во внутреннем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объеме, управление осуществляется </w:t>
            </w:r>
            <w:proofErr w:type="spell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твёрдотельным</w:t>
            </w:r>
            <w:proofErr w:type="spell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реле.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Чувствительный элемент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системы регулирования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 Термометр сопротивления (Pt-100).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Устройство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циркуляции  Крыльчатка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всасывающая, привод с наружным электродвигателем.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Направляющие панели, обеспечивающие наилучшую циркуляцию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воздуха.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Устройство </w:t>
            </w:r>
            <w:proofErr w:type="gramStart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защиты  Защита</w:t>
            </w:r>
            <w:proofErr w:type="gramEnd"/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 от перегрева рабочего отсека, защита от перегрева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вентилятора, защита от отсутствия фазы или несовпадения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чередования фаз, защита от утечки электричества, защита от короткого </w:t>
            </w:r>
          </w:p>
          <w:p w:rsidR="00E91BD8" w:rsidRPr="00E91BD8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 xml:space="preserve">замыкания нагревателя, заземление и др. </w:t>
            </w:r>
          </w:p>
          <w:p w:rsidR="00E91BD8" w:rsidRPr="00F563DA" w:rsidRDefault="00E91BD8" w:rsidP="00E91BD8">
            <w:pPr>
              <w:tabs>
                <w:tab w:val="left" w:pos="31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</w:pPr>
            <w:r w:rsidRPr="00E91BD8">
              <w:rPr>
                <w:rStyle w:val="4"/>
                <w:rFonts w:eastAsia="Arial Unicode MS"/>
                <w:b w:val="0"/>
                <w:bCs w:val="0"/>
                <w:sz w:val="20"/>
                <w:szCs w:val="20"/>
                <w:shd w:val="clear" w:color="auto" w:fill="auto"/>
              </w:rPr>
              <w:t>Звуковая сигнализация.</w:t>
            </w:r>
          </w:p>
        </w:tc>
        <w:tc>
          <w:tcPr>
            <w:tcW w:w="895" w:type="pct"/>
            <w:shd w:val="clear" w:color="auto" w:fill="FFFFFF"/>
          </w:tcPr>
          <w:p w:rsidR="00E5369E" w:rsidRPr="00F563DA" w:rsidRDefault="00590D11" w:rsidP="005409D1">
            <w:pPr>
              <w:ind w:right="-113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56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</w:t>
            </w:r>
            <w:r w:rsidR="00E5369E" w:rsidRPr="00F56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4" w:type="pct"/>
            <w:shd w:val="clear" w:color="auto" w:fill="FFFFFF"/>
          </w:tcPr>
          <w:p w:rsidR="00E5369E" w:rsidRPr="00F563DA" w:rsidRDefault="00736E21" w:rsidP="005409D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5369E" w:rsidRPr="00F56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5369E" w:rsidRPr="00F563DA" w:rsidRDefault="00E5369E" w:rsidP="00E5369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67A" w:rsidRPr="00F563DA" w:rsidRDefault="00E5369E" w:rsidP="00E5369E">
      <w:pPr>
        <w:spacing w:after="200" w:line="240" w:lineRule="auto"/>
        <w:ind w:left="-567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Постановлением Правительства РФ № 1875 на Заказчика распространяется запрет и ограничение на приобретение товара (в том числе поставляемых при </w:t>
      </w:r>
      <w:r w:rsidRPr="00F563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выполнении закупаемых работ, оказании закупаемых услуг) иностранного производства, в связи с этим в преимуществе приобретение товаров российского происхождения (в том числе поставляемых при выполнении закупаемых работ, оказании закупаемых услуг). В связи с чем просим указывать номер реестровой записи товара, для подтверждения страны происхождения товара.</w:t>
      </w:r>
    </w:p>
    <w:sectPr w:rsidR="0039667A" w:rsidRPr="00F563DA" w:rsidSect="004C6AAB">
      <w:footerReference w:type="default" r:id="rId8"/>
      <w:pgSz w:w="11906" w:h="16838"/>
      <w:pgMar w:top="426" w:right="850" w:bottom="851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32A" w:rsidRDefault="00C7232A" w:rsidP="009D0FD7">
      <w:pPr>
        <w:spacing w:after="0" w:line="240" w:lineRule="auto"/>
      </w:pPr>
      <w:r>
        <w:separator/>
      </w:r>
    </w:p>
  </w:endnote>
  <w:endnote w:type="continuationSeparator" w:id="0">
    <w:p w:rsidR="00C7232A" w:rsidRDefault="00C7232A" w:rsidP="009D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014" w:rsidRDefault="00E5369E" w:rsidP="004C6AAB">
    <w:pPr>
      <w:pStyle w:val="a6"/>
    </w:pPr>
    <w:r>
      <w:rPr>
        <w:rFonts w:ascii="Times New Roman" w:hAnsi="Times New Roman" w:cs="Times New Roman"/>
        <w:color w:val="1A1A1A"/>
        <w:sz w:val="23"/>
        <w:szCs w:val="23"/>
        <w:shd w:val="clear" w:color="auto" w:fill="FFFFFF"/>
      </w:rPr>
      <w:t xml:space="preserve">                                                                                   </w:t>
    </w:r>
    <w:r w:rsidR="001C4014">
      <w:rPr>
        <w:rFonts w:ascii="Helvetica" w:hAnsi="Helvetica" w:cs="Helvetica"/>
        <w:color w:val="1A1A1A"/>
        <w:sz w:val="23"/>
        <w:szCs w:val="23"/>
        <w:shd w:val="clear" w:color="auto" w:fill="FFFFFF"/>
      </w:rPr>
      <w:tab/>
    </w:r>
    <w:sdt>
      <w:sdtPr>
        <w:id w:val="-1182963979"/>
        <w:docPartObj>
          <w:docPartGallery w:val="Page Numbers (Bottom of Page)"/>
          <w:docPartUnique/>
        </w:docPartObj>
      </w:sdtPr>
      <w:sdtEndPr/>
      <w:sdtContent>
        <w:r w:rsidR="001C4014">
          <w:t xml:space="preserve">                                                                                         </w:t>
        </w:r>
        <w:r w:rsidR="001C4014">
          <w:fldChar w:fldCharType="begin"/>
        </w:r>
        <w:r w:rsidR="001C4014">
          <w:instrText>PAGE   \* MERGEFORMAT</w:instrText>
        </w:r>
        <w:r w:rsidR="001C4014">
          <w:fldChar w:fldCharType="separate"/>
        </w:r>
        <w:r w:rsidR="00FE08D0">
          <w:rPr>
            <w:noProof/>
          </w:rPr>
          <w:t>5</w:t>
        </w:r>
        <w:r w:rsidR="001C4014">
          <w:fldChar w:fldCharType="end"/>
        </w:r>
      </w:sdtContent>
    </w:sdt>
  </w:p>
  <w:p w:rsidR="00E5369E" w:rsidRDefault="00E536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32A" w:rsidRDefault="00C7232A" w:rsidP="009D0FD7">
      <w:pPr>
        <w:spacing w:after="0" w:line="240" w:lineRule="auto"/>
      </w:pPr>
      <w:r>
        <w:separator/>
      </w:r>
    </w:p>
  </w:footnote>
  <w:footnote w:type="continuationSeparator" w:id="0">
    <w:p w:rsidR="00C7232A" w:rsidRDefault="00C7232A" w:rsidP="009D0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FB3"/>
    <w:multiLevelType w:val="hybridMultilevel"/>
    <w:tmpl w:val="EA38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5146"/>
    <w:multiLevelType w:val="hybridMultilevel"/>
    <w:tmpl w:val="72AC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B67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231D4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773E92"/>
    <w:multiLevelType w:val="hybridMultilevel"/>
    <w:tmpl w:val="74E0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0673D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F68E6"/>
    <w:multiLevelType w:val="hybridMultilevel"/>
    <w:tmpl w:val="F8963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234E7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7024D"/>
    <w:multiLevelType w:val="hybridMultilevel"/>
    <w:tmpl w:val="D030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4135"/>
    <w:multiLevelType w:val="multilevel"/>
    <w:tmpl w:val="889E96A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1C17DC"/>
    <w:multiLevelType w:val="hybridMultilevel"/>
    <w:tmpl w:val="2500F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55786"/>
    <w:multiLevelType w:val="hybridMultilevel"/>
    <w:tmpl w:val="FA8C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E59CF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2A93680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65682D"/>
    <w:multiLevelType w:val="hybridMultilevel"/>
    <w:tmpl w:val="93BE8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7B544C"/>
    <w:multiLevelType w:val="hybridMultilevel"/>
    <w:tmpl w:val="3B664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E546ACD"/>
    <w:multiLevelType w:val="hybridMultilevel"/>
    <w:tmpl w:val="0EEC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B00D3"/>
    <w:multiLevelType w:val="multilevel"/>
    <w:tmpl w:val="AC76A360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E33CAF"/>
    <w:multiLevelType w:val="multilevel"/>
    <w:tmpl w:val="A176962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651F92"/>
    <w:multiLevelType w:val="hybridMultilevel"/>
    <w:tmpl w:val="B99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9082B"/>
    <w:multiLevelType w:val="hybridMultilevel"/>
    <w:tmpl w:val="0366A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B1076"/>
    <w:multiLevelType w:val="hybridMultilevel"/>
    <w:tmpl w:val="869C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026C5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66B7"/>
    <w:multiLevelType w:val="hybridMultilevel"/>
    <w:tmpl w:val="0EAC59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57D5C"/>
    <w:multiLevelType w:val="multilevel"/>
    <w:tmpl w:val="09126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BB703B"/>
    <w:multiLevelType w:val="hybridMultilevel"/>
    <w:tmpl w:val="9DBCD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00F18"/>
    <w:multiLevelType w:val="hybridMultilevel"/>
    <w:tmpl w:val="03947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20792B"/>
    <w:multiLevelType w:val="hybridMultilevel"/>
    <w:tmpl w:val="FD8EE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2F3F"/>
    <w:multiLevelType w:val="multilevel"/>
    <w:tmpl w:val="A5A8A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8D4153"/>
    <w:multiLevelType w:val="multilevel"/>
    <w:tmpl w:val="95EAABF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singl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8149FF"/>
    <w:multiLevelType w:val="multilevel"/>
    <w:tmpl w:val="DE088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8"/>
  </w:num>
  <w:num w:numId="3">
    <w:abstractNumId w:val="18"/>
  </w:num>
  <w:num w:numId="4">
    <w:abstractNumId w:val="24"/>
  </w:num>
  <w:num w:numId="5">
    <w:abstractNumId w:val="9"/>
  </w:num>
  <w:num w:numId="6">
    <w:abstractNumId w:val="17"/>
  </w:num>
  <w:num w:numId="7">
    <w:abstractNumId w:val="30"/>
  </w:num>
  <w:num w:numId="8">
    <w:abstractNumId w:val="29"/>
  </w:num>
  <w:num w:numId="9">
    <w:abstractNumId w:val="15"/>
  </w:num>
  <w:num w:numId="10">
    <w:abstractNumId w:val="12"/>
  </w:num>
  <w:num w:numId="11">
    <w:abstractNumId w:val="23"/>
  </w:num>
  <w:num w:numId="12">
    <w:abstractNumId w:val="14"/>
  </w:num>
  <w:num w:numId="13">
    <w:abstractNumId w:val="19"/>
  </w:num>
  <w:num w:numId="14">
    <w:abstractNumId w:val="11"/>
  </w:num>
  <w:num w:numId="15">
    <w:abstractNumId w:val="1"/>
  </w:num>
  <w:num w:numId="16">
    <w:abstractNumId w:val="26"/>
  </w:num>
  <w:num w:numId="17">
    <w:abstractNumId w:val="16"/>
  </w:num>
  <w:num w:numId="18">
    <w:abstractNumId w:val="6"/>
  </w:num>
  <w:num w:numId="19">
    <w:abstractNumId w:val="0"/>
  </w:num>
  <w:num w:numId="20">
    <w:abstractNumId w:val="8"/>
  </w:num>
  <w:num w:numId="21">
    <w:abstractNumId w:val="21"/>
  </w:num>
  <w:num w:numId="22">
    <w:abstractNumId w:val="5"/>
  </w:num>
  <w:num w:numId="23">
    <w:abstractNumId w:val="4"/>
  </w:num>
  <w:num w:numId="24">
    <w:abstractNumId w:val="3"/>
  </w:num>
  <w:num w:numId="25">
    <w:abstractNumId w:val="22"/>
  </w:num>
  <w:num w:numId="26">
    <w:abstractNumId w:val="7"/>
  </w:num>
  <w:num w:numId="27">
    <w:abstractNumId w:val="13"/>
  </w:num>
  <w:num w:numId="28">
    <w:abstractNumId w:val="2"/>
  </w:num>
  <w:num w:numId="29">
    <w:abstractNumId w:val="20"/>
  </w:num>
  <w:num w:numId="30">
    <w:abstractNumId w:val="2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F0"/>
    <w:rsid w:val="000265FF"/>
    <w:rsid w:val="00061D40"/>
    <w:rsid w:val="000A3FB0"/>
    <w:rsid w:val="000C46E0"/>
    <w:rsid w:val="00100C67"/>
    <w:rsid w:val="00173F21"/>
    <w:rsid w:val="00176DE3"/>
    <w:rsid w:val="001A3BE9"/>
    <w:rsid w:val="001B63B1"/>
    <w:rsid w:val="001C4014"/>
    <w:rsid w:val="00214561"/>
    <w:rsid w:val="002322BB"/>
    <w:rsid w:val="00234333"/>
    <w:rsid w:val="00237299"/>
    <w:rsid w:val="00240789"/>
    <w:rsid w:val="002439D2"/>
    <w:rsid w:val="00382FCF"/>
    <w:rsid w:val="0039667A"/>
    <w:rsid w:val="003E545F"/>
    <w:rsid w:val="003F5130"/>
    <w:rsid w:val="004279CA"/>
    <w:rsid w:val="004535EE"/>
    <w:rsid w:val="00492B55"/>
    <w:rsid w:val="004C6AAB"/>
    <w:rsid w:val="004E7BA6"/>
    <w:rsid w:val="004F5EBD"/>
    <w:rsid w:val="00502D8A"/>
    <w:rsid w:val="00517E19"/>
    <w:rsid w:val="005323F9"/>
    <w:rsid w:val="00546898"/>
    <w:rsid w:val="00590D11"/>
    <w:rsid w:val="005B5AC5"/>
    <w:rsid w:val="005C22AA"/>
    <w:rsid w:val="005F16C9"/>
    <w:rsid w:val="00605DB8"/>
    <w:rsid w:val="00634E71"/>
    <w:rsid w:val="006512E0"/>
    <w:rsid w:val="00697404"/>
    <w:rsid w:val="006C3E12"/>
    <w:rsid w:val="006F7298"/>
    <w:rsid w:val="007303CB"/>
    <w:rsid w:val="00736E21"/>
    <w:rsid w:val="00743FF8"/>
    <w:rsid w:val="00762FB4"/>
    <w:rsid w:val="00771501"/>
    <w:rsid w:val="00790028"/>
    <w:rsid w:val="007F1225"/>
    <w:rsid w:val="00811CB9"/>
    <w:rsid w:val="00824AB6"/>
    <w:rsid w:val="00844BF7"/>
    <w:rsid w:val="00865CD4"/>
    <w:rsid w:val="00871DE3"/>
    <w:rsid w:val="00882519"/>
    <w:rsid w:val="008C268C"/>
    <w:rsid w:val="008C4DB6"/>
    <w:rsid w:val="008E59AA"/>
    <w:rsid w:val="0092284B"/>
    <w:rsid w:val="00935839"/>
    <w:rsid w:val="00944527"/>
    <w:rsid w:val="00950F81"/>
    <w:rsid w:val="0095203A"/>
    <w:rsid w:val="009A544E"/>
    <w:rsid w:val="009D0FD7"/>
    <w:rsid w:val="00A066CD"/>
    <w:rsid w:val="00A135F1"/>
    <w:rsid w:val="00A8585D"/>
    <w:rsid w:val="00AA7D6A"/>
    <w:rsid w:val="00AF6068"/>
    <w:rsid w:val="00B74F5B"/>
    <w:rsid w:val="00BA4E5D"/>
    <w:rsid w:val="00BD354C"/>
    <w:rsid w:val="00BE0518"/>
    <w:rsid w:val="00C7232A"/>
    <w:rsid w:val="00D142F0"/>
    <w:rsid w:val="00D426A8"/>
    <w:rsid w:val="00D47AE2"/>
    <w:rsid w:val="00D86284"/>
    <w:rsid w:val="00DB4E43"/>
    <w:rsid w:val="00DE0F53"/>
    <w:rsid w:val="00DF143F"/>
    <w:rsid w:val="00E32AE5"/>
    <w:rsid w:val="00E5369E"/>
    <w:rsid w:val="00E8278D"/>
    <w:rsid w:val="00E91BD8"/>
    <w:rsid w:val="00EB573C"/>
    <w:rsid w:val="00F30259"/>
    <w:rsid w:val="00F5213D"/>
    <w:rsid w:val="00F563DA"/>
    <w:rsid w:val="00F9498B"/>
    <w:rsid w:val="00FA0911"/>
    <w:rsid w:val="00FA4D15"/>
    <w:rsid w:val="00FE08D0"/>
    <w:rsid w:val="00FE6342"/>
    <w:rsid w:val="00FF3360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29F4D0-2DA0-4253-AB9E-6926FE9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D142F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D142F0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39"/>
    <w:rsid w:val="00D142F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3"/>
    <w:uiPriority w:val="59"/>
    <w:rsid w:val="009D0FD7"/>
    <w:pPr>
      <w:spacing w:after="0" w:line="240" w:lineRule="auto"/>
    </w:pPr>
    <w:rPr>
      <w:rFonts w:eastAsia="Times New Roman"/>
      <w:szCs w:val="28"/>
      <w:lang w:eastAsia="zh-TW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ВерхКолонтитул,??????? ??????????,header-first,HeaderPort,Titul,Heder,??????? ??????????1,??????? ??????????2,??????? ??????????3,??????? ??????????11,??????? ??????????21,??????? ??????????4,??????? ??????????5,??????? ?????????? Зна"/>
    <w:basedOn w:val="a"/>
    <w:link w:val="a5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ВерхКолонтитул Знак,??????? ?????????? Знак,header-first Знак,HeaderPort Знак,Titul Знак,Heder Знак,??????? ??????????1 Знак,??????? ??????????2 Знак,??????? ??????????3 Знак,??????? ??????????11 Знак,??????? ??????????21 Знак"/>
    <w:basedOn w:val="a0"/>
    <w:link w:val="a4"/>
    <w:rsid w:val="009D0FD7"/>
  </w:style>
  <w:style w:type="paragraph" w:styleId="a6">
    <w:name w:val="footer"/>
    <w:basedOn w:val="a"/>
    <w:link w:val="a7"/>
    <w:uiPriority w:val="99"/>
    <w:unhideWhenUsed/>
    <w:rsid w:val="009D0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D7"/>
  </w:style>
  <w:style w:type="character" w:styleId="a8">
    <w:name w:val="Hyperlink"/>
    <w:basedOn w:val="a0"/>
    <w:uiPriority w:val="99"/>
    <w:unhideWhenUsed/>
    <w:rsid w:val="00DE0F53"/>
    <w:rPr>
      <w:color w:val="0563C1" w:themeColor="hyperlink"/>
      <w:u w:val="single"/>
    </w:rPr>
  </w:style>
  <w:style w:type="paragraph" w:styleId="a9">
    <w:name w:val="List Paragraph"/>
    <w:basedOn w:val="a"/>
    <w:uiPriority w:val="1"/>
    <w:qFormat/>
    <w:rsid w:val="005B5AC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5B5A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6"/>
    <w:locked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a"/>
    <w:rsid w:val="009A544E"/>
    <w:pPr>
      <w:shd w:val="clear" w:color="auto" w:fill="FFFFFF"/>
      <w:spacing w:before="240" w:after="180" w:line="0" w:lineRule="atLeast"/>
      <w:ind w:hanging="48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">
    <w:name w:val="Заголовок №1_"/>
    <w:basedOn w:val="a0"/>
    <w:link w:val="10"/>
    <w:rsid w:val="009A54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A544E"/>
    <w:pPr>
      <w:shd w:val="clear" w:color="auto" w:fill="FFFFFF"/>
      <w:spacing w:before="480" w:after="60" w:line="307" w:lineRule="exact"/>
      <w:ind w:hanging="480"/>
      <w:jc w:val="both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BE0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E0518"/>
    <w:rPr>
      <w:rFonts w:ascii="Segoe UI" w:hAnsi="Segoe UI" w:cs="Segoe UI"/>
      <w:sz w:val="18"/>
      <w:szCs w:val="18"/>
    </w:rPr>
  </w:style>
  <w:style w:type="character" w:customStyle="1" w:styleId="4">
    <w:name w:val="Основной текст (4) + Полужирный"/>
    <w:basedOn w:val="a0"/>
    <w:rsid w:val="00762FB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Масыч Наталья Викторовна</dc:creator>
  <cp:keywords/>
  <dc:description/>
  <cp:lastModifiedBy>localuser</cp:lastModifiedBy>
  <cp:revision>3</cp:revision>
  <cp:lastPrinted>2025-09-02T14:38:00Z</cp:lastPrinted>
  <dcterms:created xsi:type="dcterms:W3CDTF">2026-03-23T09:15:00Z</dcterms:created>
  <dcterms:modified xsi:type="dcterms:W3CDTF">2026-04-20T12:00:00Z</dcterms:modified>
</cp:coreProperties>
</file>