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D30F1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B8EF5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F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80179" wp14:editId="763D580B">
            <wp:extent cx="1276350" cy="66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276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7F4CB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36D488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14:paraId="6D844C81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14:paraId="0777EEAC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«СЕВЕРО-КАВКАЗСКИЙ ФЕДЕРАЛЬНЫЙ УНИВЕРСИТЕТ» (СКФУ)</w:t>
      </w:r>
    </w:p>
    <w:p w14:paraId="1F0BEF10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7DF0398" w14:textId="66E41B25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ЗАПРОС №</w:t>
      </w:r>
      <w:r w:rsidR="00134BE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67</w:t>
      </w:r>
      <w:bookmarkStart w:id="0" w:name="_GoBack"/>
      <w:bookmarkEnd w:id="0"/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 «</w:t>
      </w:r>
      <w:r w:rsidR="00134BE7" w:rsidRPr="00134BE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2D010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октября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="0057133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г.</w:t>
      </w:r>
    </w:p>
    <w:p w14:paraId="31999C56" w14:textId="2E76B25A" w:rsid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 предоставлении ценовой информации</w:t>
      </w:r>
      <w:r w:rsidR="006F2B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br/>
      </w:r>
    </w:p>
    <w:p w14:paraId="6D0F58F8" w14:textId="77777777" w:rsidR="009D0FD7" w:rsidRPr="009D0FD7" w:rsidRDefault="009D0FD7" w:rsidP="00134BE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D5181C" w14:textId="77777777" w:rsidR="009D0FD7" w:rsidRPr="009D0FD7" w:rsidRDefault="009D0FD7" w:rsidP="009D0FD7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ФГАОУ ВО «Северо-Кавказский федеральный университет» просит Вас предоставить счет/коммерческое предложение (согласно Технического задания). </w:t>
      </w:r>
    </w:p>
    <w:p w14:paraId="0A0AA0F3" w14:textId="77777777" w:rsidR="009D0FD7" w:rsidRPr="009D0FD7" w:rsidRDefault="009D0FD7" w:rsidP="009D0FD7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Просим Вас рассчитать цену, а также указать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предусмотрен / не предусмотрен НДС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, сборы и другие обязательные платежи.</w:t>
      </w:r>
    </w:p>
    <w:p w14:paraId="54CD3549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Кроме того, представленная информация должна содержать:</w:t>
      </w:r>
    </w:p>
    <w:p w14:paraId="5F8220E6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сведения о сроках поставки (выполнения работ, оказания услуг)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1E3504F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реквизиты организации (ИНН, ОГРН/ОРГНИП, ФИО руководителя, адрес регистрации);</w:t>
      </w:r>
    </w:p>
    <w:p w14:paraId="730BBF9B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контактные данные для обратной связи (адрес электронной почты и телефон организации, ФИО контактного лица)</w:t>
      </w:r>
      <w:r w:rsidRPr="009D0F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14:paraId="24C29BA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com.offers@ncfu.ru.</w:t>
      </w:r>
    </w:p>
    <w:p w14:paraId="58D99FA5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расчет такой цены, цена единицы.</w:t>
      </w:r>
    </w:p>
    <w:p w14:paraId="2FCE5835" w14:textId="1F8E6C1D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Реквизиты:</w:t>
      </w:r>
    </w:p>
    <w:tbl>
      <w:tblPr>
        <w:tblW w:w="1006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71339" w:rsidRPr="00571339" w14:paraId="3E4B2D6B" w14:textId="77777777" w:rsidTr="00571339">
        <w:tc>
          <w:tcPr>
            <w:tcW w:w="10065" w:type="dxa"/>
          </w:tcPr>
          <w:p w14:paraId="6FEEFC1F" w14:textId="77777777" w:rsidR="00571339" w:rsidRPr="00571339" w:rsidRDefault="00571339" w:rsidP="00301F5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/>
                <w:sz w:val="21"/>
                <w:szCs w:val="21"/>
              </w:rPr>
              <w:t>Заказчик:</w:t>
            </w:r>
          </w:p>
        </w:tc>
      </w:tr>
      <w:tr w:rsidR="00571339" w:rsidRPr="00571339" w14:paraId="119BBF22" w14:textId="77777777" w:rsidTr="00571339">
        <w:trPr>
          <w:trHeight w:val="1701"/>
        </w:trPr>
        <w:tc>
          <w:tcPr>
            <w:tcW w:w="10065" w:type="dxa"/>
          </w:tcPr>
          <w:p w14:paraId="651A3AF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ФГАОУ ВО «Северо-Кавказский федеральный университет»</w:t>
            </w:r>
          </w:p>
          <w:p w14:paraId="3A54C81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 xml:space="preserve">Юридический/Почтовый адрес: 355017, </w:t>
            </w:r>
          </w:p>
          <w:p w14:paraId="618CA9DD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г. Ставрополь, ул. Пушкина, 1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Телефон: (8652) 95-68-08, Факс: (8652) 95-68-03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E-mail: </w:t>
            </w:r>
            <w:hyperlink r:id="rId8" w:tooltip="mailto:info@ncfu.ru" w:history="1">
              <w:r w:rsidRPr="00571339">
                <w:rPr>
                  <w:rFonts w:ascii="Times New Roman" w:hAnsi="Times New Roman" w:cs="Times New Roman"/>
                  <w:color w:val="0000FF"/>
                  <w:sz w:val="21"/>
                  <w:szCs w:val="21"/>
                  <w:u w:val="single"/>
                </w:rPr>
                <w:t>info@ncfu.ru</w:t>
              </w:r>
            </w:hyperlink>
          </w:p>
          <w:p w14:paraId="6C5D7420" w14:textId="77777777" w:rsidR="00571339" w:rsidRPr="00571339" w:rsidRDefault="00571339" w:rsidP="00301F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Cs/>
                <w:sz w:val="21"/>
                <w:szCs w:val="21"/>
              </w:rPr>
              <w:t>Банковские реквизиты</w:t>
            </w:r>
          </w:p>
          <w:p w14:paraId="09885356" w14:textId="7FF841A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ИНН/КПП 2635014955/263401001 Получатель УФК по Нижегородской области (ФГАОУ ВО «Северо-Кавказский федеральный университет» л/счет 30216Ш58810) Банк ОКЦ № 1 ВВГУ Банка России//УФК по Нижегородской области, г. Нижний Новгород Р/счет 03214643000000013243 К/счет 40102810745370000024 БИК 012202102 ОКПО 02067965 ОГРН 1022601961580 ОКТМО 07701000</w:t>
            </w:r>
          </w:p>
          <w:p w14:paraId="4DF1C0A4" w14:textId="7777777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782879" w14:textId="1A08A864" w:rsidR="00571339" w:rsidRPr="00571339" w:rsidRDefault="00571339" w:rsidP="00301F54">
            <w:pPr>
              <w:contextualSpacing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С уважением, специалист по закупкам УПиОЗ</w:t>
            </w:r>
          </w:p>
          <w:p w14:paraId="72B57C13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ФГАОУ ВО «Северо-Кавказский федеральный университет»</w:t>
            </w:r>
          </w:p>
          <w:p w14:paraId="3765E81A" w14:textId="170BD30D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Кусепова Алина Крымхановна</w:t>
            </w:r>
          </w:p>
          <w:p w14:paraId="5B860962" w14:textId="5E48161C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Тел. (8652) 33-05-05, доб. 32-23</w:t>
            </w:r>
          </w:p>
          <w:p w14:paraId="4022C992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21C3EA" w14:textId="77777777" w:rsidR="00571339" w:rsidRDefault="00571339" w:rsidP="00571339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850FB5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B99511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8A9F84D" w14:textId="3300F12B" w:rsidR="009D0FD7" w:rsidRPr="009D0FD7" w:rsidRDefault="006F2BC3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ТЕХН</w:t>
      </w:r>
      <w:r w:rsidR="009D0FD7" w:rsidRPr="009D0F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ИЧЕСКОЕ ЗАДАНИЕ</w:t>
      </w:r>
    </w:p>
    <w:p w14:paraId="3BA77E6F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61"/>
        <w:tblW w:w="5306" w:type="pct"/>
        <w:tblInd w:w="-57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8"/>
        <w:gridCol w:w="2410"/>
        <w:gridCol w:w="2840"/>
        <w:gridCol w:w="2406"/>
        <w:gridCol w:w="1553"/>
      </w:tblGrid>
      <w:tr w:rsidR="009D0FD7" w:rsidRPr="008810C3" w14:paraId="54953952" w14:textId="77777777" w:rsidTr="008810C3">
        <w:trPr>
          <w:trHeight w:val="1375"/>
        </w:trPr>
        <w:tc>
          <w:tcPr>
            <w:tcW w:w="357" w:type="pct"/>
            <w:shd w:val="clear" w:color="auto" w:fill="FFFFFF"/>
            <w:vAlign w:val="center"/>
          </w:tcPr>
          <w:p w14:paraId="23AA47B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215" w:type="pct"/>
            <w:shd w:val="clear" w:color="auto" w:fill="FFFFFF"/>
            <w:vAlign w:val="center"/>
          </w:tcPr>
          <w:p w14:paraId="568DCD5C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поставляемых товаров</w:t>
            </w:r>
          </w:p>
        </w:tc>
        <w:tc>
          <w:tcPr>
            <w:tcW w:w="1432" w:type="pct"/>
            <w:shd w:val="clear" w:color="auto" w:fill="FFFFFF"/>
            <w:vAlign w:val="center"/>
          </w:tcPr>
          <w:p w14:paraId="190C1DC3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Наименование,</w:t>
            </w:r>
          </w:p>
          <w:p w14:paraId="00DE856E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основные характеристики поставляемых товаров</w:t>
            </w:r>
          </w:p>
        </w:tc>
        <w:tc>
          <w:tcPr>
            <w:tcW w:w="1213" w:type="pct"/>
            <w:shd w:val="clear" w:color="auto" w:fill="FFFFFF"/>
            <w:vAlign w:val="center"/>
          </w:tcPr>
          <w:p w14:paraId="73B17A4A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измерения по ОКЕИ</w:t>
            </w:r>
          </w:p>
          <w:p w14:paraId="7AAD64F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(условное обозначение)</w:t>
            </w:r>
          </w:p>
        </w:tc>
        <w:tc>
          <w:tcPr>
            <w:tcW w:w="783" w:type="pct"/>
            <w:shd w:val="clear" w:color="auto" w:fill="FFFFFF"/>
            <w:vAlign w:val="center"/>
          </w:tcPr>
          <w:p w14:paraId="69073550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</w:t>
            </w:r>
          </w:p>
        </w:tc>
      </w:tr>
      <w:tr w:rsidR="008810C3" w:rsidRPr="008810C3" w14:paraId="024422E6" w14:textId="77777777" w:rsidTr="008810C3">
        <w:tc>
          <w:tcPr>
            <w:tcW w:w="357" w:type="pct"/>
            <w:shd w:val="clear" w:color="auto" w:fill="FFFFFF"/>
            <w:vAlign w:val="center"/>
          </w:tcPr>
          <w:p w14:paraId="7BC4D0E8" w14:textId="77777777" w:rsidR="008810C3" w:rsidRPr="008810C3" w:rsidRDefault="008810C3" w:rsidP="008810C3">
            <w:pPr>
              <w:pStyle w:val="a8"/>
              <w:numPr>
                <w:ilvl w:val="0"/>
                <w:numId w:val="17"/>
              </w:num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15" w:type="pct"/>
            <w:shd w:val="clear" w:color="auto" w:fill="FFFFFF" w:themeFill="background1"/>
            <w:vAlign w:val="center"/>
          </w:tcPr>
          <w:p w14:paraId="488F577B" w14:textId="31FB5E80" w:rsidR="008810C3" w:rsidRPr="008810C3" w:rsidRDefault="00134BE7" w:rsidP="008810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34BE7">
              <w:rPr>
                <w:rFonts w:ascii="Times New Roman" w:hAnsi="Times New Roman" w:cs="Times New Roman"/>
                <w:sz w:val="20"/>
                <w:szCs w:val="20"/>
              </w:rPr>
              <w:t>редоставление неисключительных прав на расширение программного продукта DeepTalk «Конструктор рабочих программ дисциплин», включая регламентное сопровождение</w:t>
            </w:r>
          </w:p>
        </w:tc>
        <w:tc>
          <w:tcPr>
            <w:tcW w:w="1432" w:type="pct"/>
            <w:shd w:val="clear" w:color="auto" w:fill="FFFFFF" w:themeFill="background1"/>
            <w:vAlign w:val="center"/>
          </w:tcPr>
          <w:p w14:paraId="1F9A30CD" w14:textId="77777777" w:rsidR="00134BE7" w:rsidRPr="00134BE7" w:rsidRDefault="00134BE7" w:rsidP="00134BE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134BE7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Расширение программного продукта DeepTalk средствами создания, редактирования и выпуска рабочих программ дисциплин</w:t>
            </w:r>
          </w:p>
          <w:p w14:paraId="3E1BE59F" w14:textId="794EF80B" w:rsidR="008810C3" w:rsidRPr="008810C3" w:rsidRDefault="00134BE7" w:rsidP="00134B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34BE7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Один лицензионный комплект расширения и предусмотренные настоящим ТЗ сервисы</w:t>
            </w:r>
          </w:p>
        </w:tc>
        <w:tc>
          <w:tcPr>
            <w:tcW w:w="1213" w:type="pct"/>
            <w:shd w:val="clear" w:color="auto" w:fill="FFFFFF" w:themeFill="background1"/>
            <w:vAlign w:val="center"/>
          </w:tcPr>
          <w:p w14:paraId="4F44D9BB" w14:textId="1CCAE9D2" w:rsidR="008810C3" w:rsidRPr="008810C3" w:rsidRDefault="00134BE7" w:rsidP="008810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="008810C3" w:rsidRPr="00881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F61B407" w14:textId="35F97923" w:rsidR="008810C3" w:rsidRPr="008810C3" w:rsidRDefault="008810C3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1A3B8A9" w14:textId="77777777" w:rsidR="009D0FD7" w:rsidRPr="009D0FD7" w:rsidRDefault="009D0FD7" w:rsidP="009D0FD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88C642" w14:textId="77777777" w:rsidR="00134BE7" w:rsidRPr="00134BE7" w:rsidRDefault="00134BE7" w:rsidP="00134BE7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Общие сведения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631A7B36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2A99D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05C61A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7739C7F2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F5AE0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121C2C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134BE7" w:rsidRPr="00134BE7" w14:paraId="6C6D9B5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EB87A9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43A71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Предоставление неисключительных прав на расширение программного продукта DeepTalk «Конструктор рабочих программ дисциплин», включая регламентное сопровождение</w:t>
            </w:r>
          </w:p>
        </w:tc>
      </w:tr>
      <w:tr w:rsidR="00134BE7" w:rsidRPr="00134BE7" w14:paraId="283006FD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ECE964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C26F2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Расширение программного продукта DeepTalk средствами создания, редактирования и выпуска рабочих программ дисциплин</w:t>
            </w:r>
          </w:p>
        </w:tc>
      </w:tr>
      <w:tr w:rsidR="00134BE7" w:rsidRPr="00134BE7" w14:paraId="4B8F628C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88D24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Единица поставки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CF7DAB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Один лицензионный комплект расширения и предусмотренные настоящим ТЗ сервисы</w:t>
            </w:r>
          </w:p>
        </w:tc>
      </w:tr>
      <w:tr w:rsidR="00134BE7" w:rsidRPr="00134BE7" w14:paraId="55AD68F0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6C45F4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Форма поставки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687755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Электронная: установочные компоненты, средства активации, доступ к серверным функциям и документация</w:t>
            </w:r>
          </w:p>
        </w:tc>
      </w:tr>
      <w:tr w:rsidR="00134BE7" w:rsidRPr="00134BE7" w14:paraId="60E20E11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9FB35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Порядок закупки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AF65D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 Федеральному закону № 223-ФЗ и положению о закупке Заказчика; способ определяется документацией закупки</w:t>
            </w:r>
          </w:p>
        </w:tc>
      </w:tr>
    </w:tbl>
    <w:p w14:paraId="5B4287C7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FC2D3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Используемое программное обеспечение и основание расширения</w:t>
      </w:r>
    </w:p>
    <w:p w14:paraId="4EC1D0D9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Заказчик использует программный продукт DeepTalk в образовательном процессе на условиях простой неисключительной лицензии. DeepTalk размещён в инфраструктуре Заказчика и обеспечивает работу с учебными материалами, курсами, заданиями и результатами обучения. Права на используемые базовые версии сохраняются; настоящая поставка не предусматривает их повторного приобретения.</w:t>
      </w:r>
    </w:p>
    <w:p w14:paraId="7C75F78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Базовая поставка включает конструкторы лекций и презентаций, ИИ-тьютор, конструктор компетенций, конструктор ФОС и конструктор диалогов. Эти средства предназначены для подготовки учебного контента и оценивания; составление структурированного документа РПД по учебному плану является отдельным функциональным назначением приобретаемого расширения.</w:t>
      </w:r>
    </w:p>
    <w:p w14:paraId="54A53EE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 xml:space="preserve">Цель закупки: предоставить дополнительные права использования DeepTalk для подготовки РПД с обработкой учебного плана, проверкой нагрузки, ведением реквизитов, </w:t>
      </w:r>
      <w:r w:rsidRPr="00134BE7">
        <w:rPr>
          <w:rFonts w:ascii="Times New Roman" w:hAnsi="Times New Roman" w:cs="Times New Roman"/>
          <w:sz w:val="24"/>
          <w:szCs w:val="24"/>
        </w:rPr>
        <w:lastRenderedPageBreak/>
        <w:t>редактированием разделов и выпуском документов установленного вида. Расширяется программный продукт DeepTalk.</w:t>
      </w:r>
    </w:p>
    <w:p w14:paraId="626ABD0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Расширение применяется для подготовки и ежегодной актуализации рабочих программ профильных дисциплин образовательных программ топ-уровня: 10.03.01 «Информационная безопасность», профиль «Организация и технологии защиты информации (по отрасли или в сфере профессиональной деятельности)»; 09.03.04 «Программная инженерия», профили «Разработка и сопровождение программного обеспечения» и «Инженерия сложных программных систем» (не менее 120 рабочих программ с учётом вариантов дисциплин по выбору).</w:t>
      </w:r>
    </w:p>
    <w:p w14:paraId="33E23CE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Необходимость расширения обусловлена отсутствием в описанном базовом составе специализированного средства сборки РПД с сохранением параметров дисциплины и решений автора. Расширение должно использовать существующие учётные записи, роли, курсы и хранилища DeepTalk, не требуя повторного создания образовательной среды.</w:t>
      </w:r>
    </w:p>
    <w:p w14:paraId="0946A2A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Дополнительный компонент устанавливается в имеющуюся инсталляцию DeepTalk, сохраняет действующие материалы и идентификаторы учебных объектов, обеспечивает размещение тематической структуры в доступных автору курсах. Совместимость определяется поддержкой интерфейсов и форматов используемой редакции продукта.</w:t>
      </w:r>
    </w:p>
    <w:p w14:paraId="75DB113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Расширение размещается в существующей инсталляции DeepTalk Заказчика. Права на базовые версии сохраняются независимо от периода сопровождения; состав технических зависимостей раскрывается в документации поставляемого расширения.</w:t>
      </w:r>
    </w:p>
    <w:p w14:paraId="702FA944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Предмет и состав предоставления</w:t>
      </w:r>
    </w:p>
    <w:p w14:paraId="6F7D8A8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Поставщик предоставляет простую неисключительную лицензию на расширение DeepTalk «Конструктор рабочих программ дисциплин» и активирует включённый пакет регламентного сопровождения. Комплект включает программные компоненты, средства использования и подключения к сервисам, документацию и доступ к пакету сопровождения на 6 месяцев с даты его активации.</w:t>
      </w:r>
    </w:p>
    <w:p w14:paraId="3E37CAB0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Лицензионный комплект обеспечивает создание РПД по учебному плану или ручному вводу, редактирование разделов, формирование файлов, ведение истории и размещение тематической структуры дисциплины в учебном курсе DeepTalk. Аналитическая экспертиза загруженных РПД, автоматическое выявление устаревшего содержания и формирование экспертного заключения по критериям не входят в приобретаемый по настоящему ТЗ объём прав.</w:t>
      </w:r>
    </w:p>
    <w:p w14:paraId="7D678897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Пакет регламентного сопровождения включает подключение и настройку типового решения, настройку шаблона документа, доступ к ИИ-моделям, выполнение ИИ-запросов, эксплуатацию серверных компонентов, обновления, консультации и инструктаж. Состав и параметры сервисов устанавливаются настоящим ТЗ.</w:t>
      </w:r>
    </w:p>
    <w:p w14:paraId="07F01413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Требования к правам использования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71AD027A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03EE34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7A14A52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6021F73A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545089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Вид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6775E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Простая неисключительная лицензия</w:t>
            </w:r>
          </w:p>
        </w:tc>
      </w:tr>
      <w:tr w:rsidR="00134BE7" w:rsidRPr="00134BE7" w14:paraId="6188DE7B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1658A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Способы использования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E536CF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Воспроизведение для установки, запуск, использование функций, создание резервной копии, эксплуатация в составе образовательной среды</w:t>
            </w:r>
          </w:p>
        </w:tc>
      </w:tr>
      <w:tr w:rsidR="00134BE7" w:rsidRPr="00134BE7" w14:paraId="46D38A3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ACBF3E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Инсталляции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59530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Одна рабочая инсталляция и одна непроизводственная копия для проверки обновлений; тестовая копия не используется как второй самостоятельный образовательный портал</w:t>
            </w:r>
          </w:p>
        </w:tc>
      </w:tr>
      <w:tr w:rsidR="00134BE7" w:rsidRPr="00134BE7" w14:paraId="3129005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C6A22D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Пользователи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EC686A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Уполномоченные пользователи Заказчика без ограничения количества учётных записей</w:t>
            </w:r>
          </w:p>
        </w:tc>
      </w:tr>
      <w:tr w:rsidR="00134BE7" w:rsidRPr="00134BE7" w14:paraId="1A437825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FE3E7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0AEBAD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ограничения территории использования; места размещения компонентов и обработки данных определяются согласованной схемой</w:t>
            </w:r>
          </w:p>
        </w:tc>
      </w:tr>
      <w:tr w:rsidR="00134BE7" w:rsidRPr="00134BE7" w14:paraId="5E3CBD8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964DE5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Начало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DB25A3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предоставления средств использования, указанная в двустороннем акте передачи прав</w:t>
            </w:r>
          </w:p>
        </w:tc>
      </w:tr>
      <w:tr w:rsidR="00134BE7" w:rsidRPr="00134BE7" w14:paraId="7BD1604C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410A4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Срок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9339B1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Бессрочно, на весь срок действия исключительного права на переданную редакцию программного обеспечения</w:t>
            </w:r>
          </w:p>
        </w:tc>
      </w:tr>
      <w:tr w:rsidR="00134BE7" w:rsidRPr="00134BE7" w14:paraId="246C143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68447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Срок действия пакета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D18331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6 месяцев с даты активации пакета регламентного сопровождения. Пакет активируется одновременно с предоставлением средств использования программного обеспечения</w:t>
            </w:r>
          </w:p>
        </w:tc>
      </w:tr>
      <w:tr w:rsidR="00134BE7" w:rsidRPr="00134BE7" w14:paraId="0134AA8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14FE0A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ИИ-обработка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69AD92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количественного ограничения ИИ-запросов в течение срока действия активированного пакета</w:t>
            </w:r>
          </w:p>
        </w:tc>
      </w:tr>
      <w:tr w:rsidR="00134BE7" w:rsidRPr="00134BE7" w14:paraId="42358FB2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C7E095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Комплектность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A39B08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Все обязательные зависимости, интеграционные компоненты и права на них раскрываются в спецификации</w:t>
            </w:r>
          </w:p>
        </w:tc>
      </w:tr>
      <w:tr w:rsidR="00134BE7" w:rsidRPr="00134BE7" w14:paraId="4D17E6E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BD66E0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Результаты пользователя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484F5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Ранее созданные документы, материалы и результаты сохраняются в составе продукта и остаются доступными для просмотра, использования и выгрузки независимо от наличия регламентного сопровождения</w:t>
            </w:r>
          </w:p>
        </w:tc>
      </w:tr>
    </w:tbl>
    <w:p w14:paraId="29017419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FB08F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Генерация новых материалов, повторная генерация, экспертиза и иная обработка с обращением к ИИ-моделям выполняются при действующей активации пакета регламентного сопровождения. Выполнение ИИ-запросов обеспечивается в составе активированного пакета.</w:t>
      </w:r>
    </w:p>
    <w:p w14:paraId="35B530BF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Поставщик подтверждает полномочия на предоставление прав. В спецификации указываются точное наименование программы, редакция, состав расширения и проверенные регистрационные сведения. Передача прав не предусматривает отчуждения исключительного права на базовую программу или предоставления Заказчику прав на чужие материалы без согласия их правообладателей.</w:t>
      </w:r>
    </w:p>
    <w:p w14:paraId="031BDE37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Функциональные требования к продукту</w:t>
      </w:r>
    </w:p>
    <w:p w14:paraId="5F289AC0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Подготовка исходных данных</w:t>
      </w:r>
    </w:p>
    <w:p w14:paraId="33C5AF7D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Конструктор должен предоставлять создание РПД по учебному плану или ручному вводу и редактирование ранее сохранённого авторского документа. Пользователь выбирает источник до начала обработки и видит состав необходимых исходных данных.</w:t>
      </w:r>
    </w:p>
    <w:p w14:paraId="41EA22EE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Для рабочих программ, утверждённых до ввода конструктора в эксплуатацию, предусматривается перенос текста разделов из файла DOCX в форму конструктора в качестве собственной редакции автора с сохранением параметров, полученных из учебного плана. Перенос не является аналитической экспертизой загруженной РПД, не включает оценку её содержания и не требует обращения к ИИ-моделям.</w:t>
      </w:r>
    </w:p>
    <w:p w14:paraId="4E4ADA1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Для создания документа поддерживаются загрузка учебного плана в формате PLX или документированном JSON и ручной ввод. Размер одного файла учебного плана составляет до 25 МБ. Разбор PLX выполняется на сервере Moodle без направления файла внешнему генератору и остаётся доступным при недоступности ИИ-сервиса.</w:t>
      </w:r>
    </w:p>
    <w:p w14:paraId="289E08E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 xml:space="preserve">Из плана извлекаются имеющиеся в нём сведения о направлении, профиле, образовательном стандарте, дисциплинах, индексах, зачётных единицах, часах по видам работы, семестрах, формах контроля, компетенциях и индикаторах. После выбора </w:t>
      </w:r>
      <w:r w:rsidRPr="00134BE7">
        <w:rPr>
          <w:rFonts w:ascii="Times New Roman" w:hAnsi="Times New Roman" w:cs="Times New Roman"/>
          <w:sz w:val="24"/>
          <w:szCs w:val="24"/>
        </w:rPr>
        <w:lastRenderedPageBreak/>
        <w:t>дисциплины соответствующие поля формы заполняются автоматически, помечаются как полученные из плана и могут быть проверены и исправлены пользователем.</w:t>
      </w:r>
    </w:p>
    <w:p w14:paraId="51C7C67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Поддерживается загрузка реестра компетенций и индикаторов в формате XLSX по шаблону (идентификатор, формулировка, вид компетенции, образовательная программа) для привязки компетенций целевой компетентностной модели выпускника, сформированной на основе компетентностно-ролевой модели, если они отсутствуют в файле учебного плана. Загруженные сведения отмечаются как полученные из реестра Заказчика и визуально отделяются от предложений ИИ; ранее присвоенные идентификаторы не изменяются.</w:t>
      </w:r>
    </w:p>
    <w:p w14:paraId="78152FBF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Для ручного ввода обязательны код и наименование направления, наименование дисциплины, объём в зачётных единицах и семестры. Дополнительно задаются профиль, квалификация, индекс дисциплины, принадлежность к части плана, виды занятий, часы, компетенции, индикаторы и перечень тем. Для обязательных полей предусмотрены подсказки и контроль заполненности.</w:t>
      </w:r>
    </w:p>
    <w:p w14:paraId="5FD5A9E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Программная логика проверяет формат кода направления, согласованность суммы часов и общего объёма, допустимость семестров и распределение форм контроля по утверждённому учебному плану. Предложенное автоматическое распределение часов показывается до применения. Нельзя выдавать произвольное распределение за утверждённую нагрузку.</w:t>
      </w:r>
    </w:p>
    <w:p w14:paraId="22E3AB9B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Дополнительно проверяется соответствие индекса и наименования дисциплины, объёма в зачётных единицах и семестров сведениям учебного плана; при расхождении введённых или перенесённых сведений с планом выводится предупреждение с указанием расходящихся значений, а сборка итогового документа без решения автора по каждому расхождению не выполняется.</w:t>
      </w:r>
    </w:p>
    <w:p w14:paraId="133B24FD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Если компетенции отсутствуют в исходных данных, система может предложить их для проверки автором. Предложения ИИ визуально отделяются от сведений учебного плана и не получают статус утверждённых автоматически.</w:t>
      </w:r>
    </w:p>
    <w:p w14:paraId="5F06C2EB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Реквизиты и шаблон документа</w:t>
      </w:r>
    </w:p>
    <w:p w14:paraId="21709660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В интерфейсе задаются полное наименование университета, подразделение, кафедра, город, разработчики, сведения об утверждающем и согласующем лицах, дата и год. Отсутствующие персональные и организационные сведения не заменяются вымышленными значениями.</w:t>
      </w:r>
    </w:p>
    <w:p w14:paraId="7745B50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Документ формируется по согласованному шаблону СКФУ, содержащему титульный лист, лист согласования, перечень разделов, таблицы тематического плана и результатов обучения. Шаблон задаёт последовательность и наименования разделов, реквизиты и правила оформления; его версия сохраняется вместе с документом.</w:t>
      </w:r>
    </w:p>
    <w:p w14:paraId="483E59FB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Создание проекта РПД</w:t>
      </w:r>
    </w:p>
    <w:p w14:paraId="1B0ED20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Генератор формирует проект по разделам: цели и задачи дисциплины; планируемые результаты обучения и компетенции; содержание и тематический план; оценочные материалы; учебно-методическое и информационное обеспечение; материально-техническое обеспечение. Дополнительные разделы определяются шаблоном Заказчика.</w:t>
      </w:r>
    </w:p>
    <w:p w14:paraId="229BC98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Тематический план включает разделы и темы, распределение часов по видам занятий и связь с общей нагрузкой. Числовые итоги проверяются программно. Сведения о литературе, программном обеспечении, аудиториях и ресурсах, не подтверждённые источниками, маркируются как требующие проверки.</w:t>
      </w:r>
    </w:p>
    <w:p w14:paraId="4D8E42D6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Подготовка проекта не означает утверждения РПД и не заменяет установленную Заказчиком процедуру её согласования. В интерфейсе должно быть ясно, какие материалы предложены ИИ и какие решения приняты автором.</w:t>
      </w:r>
    </w:p>
    <w:p w14:paraId="65A6F7F0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Редактирование и принятие решений</w:t>
      </w:r>
    </w:p>
    <w:p w14:paraId="5182971D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 xml:space="preserve">Для каждого раздела отображаются первоначальный черновик и предлагаемая редакция. При повторном редактировании сохранённого документа исходным является </w:t>
      </w:r>
      <w:r w:rsidRPr="00134BE7">
        <w:rPr>
          <w:rFonts w:ascii="Times New Roman" w:hAnsi="Times New Roman" w:cs="Times New Roman"/>
          <w:sz w:val="24"/>
          <w:szCs w:val="24"/>
        </w:rPr>
        <w:lastRenderedPageBreak/>
        <w:t>ранее выбранный автором текст; замена его новым предложением выполняется только после подтверждения.</w:t>
      </w:r>
    </w:p>
    <w:p w14:paraId="19EC271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Предложения сопровождаются причиной изменения, видом и приоритетом. Поддерживаются виды «Требование», «Рекомендация», «Редакционная правка», «Нужно уточнить» и приоритеты «Критично», «Важно», «Низкий приоритет», «Не определён». Для предложения, обозначенного как нормативное требование, приводится проверяемое основание.</w:t>
      </w:r>
    </w:p>
    <w:p w14:paraId="13A3E131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Пользователь может оставить исходный текст, принять предложение или внести собственную редакцию. Итоговые решения сохраняются при переходе между этапами. Перед сборкой система показывает непринятые разделы; итоговый файл должен содержать именно выбранные редакции, без скрытой повторной генерации.</w:t>
      </w:r>
    </w:p>
    <w:p w14:paraId="1102CDC0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Формирование файлов и история</w:t>
      </w:r>
    </w:p>
    <w:p w14:paraId="339BF406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Конструктор формирует редактируемый DOCX, читаемый PDF и реестр компетенций XLSX с листами «Компетенции» и «Инструкция». В реестре сохраняются идентификаторы и формулировки компетенций и индикаторов. PDF воспроизводит выбранные редакции и не теряет строки длинных таблиц.</w:t>
      </w:r>
    </w:p>
    <w:p w14:paraId="00ED69A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В истории отображаются автор, дисциплина, направление, дата, статус и доступные действия. Предусмотрены поиск, фильтр статусов, постраничный вывод и, для методической службы с соответствующим правом, просмотр документов разных авторов.</w:t>
      </w:r>
    </w:p>
    <w:p w14:paraId="2EFA7BC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Готовые документы, исходные параметры, решения автора и история сохраняются в составе DeepTalk на площадке Заказчика. Обновление приложения и окончание сопровождения не удаляют ранее созданные материалы. Повторная сборка документа из сохранённых данных без генерации нового содержания не требует нового обращения к ИИ-моделям.</w:t>
      </w:r>
    </w:p>
    <w:p w14:paraId="5A6BCB99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Размещение тематической структуры в DeepTalk</w:t>
      </w:r>
    </w:p>
    <w:p w14:paraId="746EA267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Пользователь выбирает один из доступных ему курсов, просматривает его текущую структуру и редактирует переносимый перечень разделов и тем. Создание секций осуществляется только при наличии соответствующих полномочий.</w:t>
      </w:r>
    </w:p>
    <w:p w14:paraId="53594EA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Разделы создаются как секции курса. Темы размещаются штатными подразделами при наличии соответствующего компонента Moodle либо элементами «Пояснение» с информированием пользователя. Перед вставкой определяется свободный номер секции; конфликт не должен приводить к повреждению структуры курса.</w:t>
      </w:r>
    </w:p>
    <w:p w14:paraId="242AC1E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Ошибка отдельного элемента не прерывает обработку остальных. Итоговый отчёт перечисляет созданные и пропущенные элементы с причинами, а существующие учебные материалы сохраняются.</w:t>
      </w:r>
    </w:p>
    <w:p w14:paraId="175E3422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Требования к среде и безопасности</w:t>
      </w:r>
    </w:p>
    <w:p w14:paraId="1402B51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Поставляемый компонент должен быть совместим с используемой редакцией DeepTalk. Адрес инсталляции и доступные компоненты указываются в спецификации; обновление технологической основы допускается по согласованному регламенту без утраты данных продукта.</w:t>
      </w:r>
    </w:p>
    <w:p w14:paraId="46E960A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Браузер обращается к порталу, а сервер портала выполняет защищённые запросы к серверным функциям. Адреса сервисов, состав передаваемых данных, расположение хранилищ и ключи доступа документируются. Секреты не передаются в браузер и не включаются в открытые журналы.</w:t>
      </w:r>
    </w:p>
    <w:p w14:paraId="022D12AD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Права автора, методиста и администратора проверяются на сервере. Ограничения размера и формата файлов действуют независимо от проверок браузера. Пользователь без полномочий не получает чужие документы; экспорт и удаление данных выполняются в рамках предоставленных ему прав.</w:t>
      </w:r>
    </w:p>
    <w:p w14:paraId="163238F0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При недоступности сервиса отображается диагностическое сообщение, а сохранённые сведения не теряются. Длительная штатная генерация показывается как выполняющаяся операция. Время выполнения зависит от объёма исходных данных и используемой конфигурации.</w:t>
      </w:r>
    </w:p>
    <w:p w14:paraId="1FBF0A9C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Специальные сервисы регламентного сопровождения</w:t>
      </w:r>
    </w:p>
    <w:p w14:paraId="7F06CEB8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Подключение конструктора и настройка шаблона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32BAFC98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35770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254AF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0D9C672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A7912A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CE97A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Поставляемый конструктор и его компоненты в одной инсталляции DeepTalk</w:t>
            </w:r>
          </w:p>
        </w:tc>
      </w:tr>
      <w:tr w:rsidR="00134BE7" w:rsidRPr="00134BE7" w14:paraId="2F37B0D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42D8D8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Первоначальные действия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29AFF0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Проверка среды, резервирование затрагиваемых данных, установка, настройка адресов серверных функций, защищённое размещение ключей, включение ролей и проверка соединения</w:t>
            </w:r>
          </w:p>
        </w:tc>
      </w:tr>
      <w:tr w:rsidR="00134BE7" w:rsidRPr="00134BE7" w14:paraId="7DBFCA05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87685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Шаблон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3BABBB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Настройка одного шаблона РПД по утверждённому образцу СКФУ: титул, лист согласования, реквизиты, разделы и таблицы, а также дополнительные разделы образовательных программ топ-уровня — пререквизиты и постреквизиты, вклад дисциплины в профессиональную роль, использование материалов индустриального партнёра, профессиональный результат (артефакт), ссылка на матрицу прослеживаемости. Шаблон применяется ко всем образовательным программам топ-уровня Заказчика</w:t>
            </w:r>
          </w:p>
        </w:tc>
      </w:tr>
      <w:tr w:rsidR="00134BE7" w:rsidRPr="00134BE7" w14:paraId="4C517395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1B615A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Настройка по обращению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169A0F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Настройка шаблона и помощь в применении конструктора к исходным данным Заказчика по обращениям в рамках активированного пакета</w:t>
            </w:r>
          </w:p>
        </w:tc>
      </w:tr>
      <w:tr w:rsidR="00134BE7" w:rsidRPr="00134BE7" w14:paraId="3D6B7B19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BCBF00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C3F3C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миграции всей LMS, замены её архитектуры, массового ввода РПД силами поставщика и разработки нового документооборота</w:t>
            </w:r>
          </w:p>
        </w:tc>
      </w:tr>
      <w:tr w:rsidR="00134BE7" w:rsidRPr="00134BE7" w14:paraId="38B3A66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F5E4034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DD1E7B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Сведения об активации и подключении; выполненные по обращениям настройки фиксируются в системе сопровождения</w:t>
            </w:r>
          </w:p>
        </w:tc>
      </w:tr>
    </w:tbl>
    <w:p w14:paraId="5F04BE53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6535D" w14:textId="77777777" w:rsidR="00134BE7" w:rsidRPr="00134BE7" w:rsidRDefault="00134BE7" w:rsidP="00134BE7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Серверные функции генерации и хранения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538F54AF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1B8EF2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EBA7E6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095168E5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CB0AAB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0932DD0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ИИ-моделям, выполнение запросов генерации и анализа текста, сборка документов и передача результатов в продукт на площадке Заказчика</w:t>
            </w:r>
          </w:p>
        </w:tc>
      </w:tr>
      <w:tr w:rsidR="00134BE7" w:rsidRPr="00134BE7" w14:paraId="07256801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331D4F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C49F6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количественного ограничения ИИ-запросов в течение срока действия пакета; доступ к используемым моделям включён в пакет сопровождения</w:t>
            </w:r>
          </w:p>
        </w:tc>
      </w:tr>
      <w:tr w:rsidR="00134BE7" w:rsidRPr="00134BE7" w14:paraId="205505EE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113997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7F2954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Только авторизованные обращения установленной инсталляции; настройка допустимых адресов и маршрутов</w:t>
            </w:r>
          </w:p>
        </w:tc>
      </w:tr>
      <w:tr w:rsidR="00134BE7" w:rsidRPr="00134BE7" w14:paraId="71C76799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D1461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Устойчивость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F7AB6E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Повторная выкладка серверного компонента сохраняет готовые документы, статусы и связи с их авторами</w:t>
            </w:r>
          </w:p>
        </w:tc>
      </w:tr>
      <w:tr w:rsidR="00134BE7" w:rsidRPr="00134BE7" w14:paraId="135D7B3B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DE54D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Выход из сервиса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1688FB2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Результаты сохраняются в составе продукта и доступны для просмотра, использования и выгрузки независимо от продления сопровождения</w:t>
            </w:r>
          </w:p>
        </w:tc>
      </w:tr>
    </w:tbl>
    <w:p w14:paraId="044D3891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FB3A5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Общие требования к сервисам регламентного сопровождения</w:t>
      </w:r>
    </w:p>
    <w:p w14:paraId="3B1B97C9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 xml:space="preserve">Пакет регламентного сопровождения активируется одновременно с предоставлением средств использования программного обеспечения. Активация </w:t>
      </w:r>
      <w:r w:rsidRPr="00134BE7">
        <w:rPr>
          <w:rFonts w:ascii="Times New Roman" w:hAnsi="Times New Roman" w:cs="Times New Roman"/>
          <w:sz w:val="24"/>
          <w:szCs w:val="24"/>
        </w:rPr>
        <w:lastRenderedPageBreak/>
        <w:t>предоставляет Заказчику доступ к включённым в пакет сервисам на 6 месяцев с даты активации. В состав пакета входят доступ к ИИ-моделям и выполнение ИИ-запросов, эксплуатация предусмотренных серверных компонентов, обновления программного обеспечения и ИИ-моделей, техническая поддержка и иные сервисы, установленные настоящим ТЗ. Поставщик обеспечивает доступность включённых сервисов и исполнение обращений Заказчика в течение срока действия активированного пакета. Количество обращений и фактическое использование отдельных сервисов не изменяют дату предоставления доступа к пакету. Установка, настройка, консультации и инструктаж выполняются по обращениям Заказчика в установленном настоящим ТЗ объёме. Эксплуатация подключённых серверных компонентов осуществляется Поставщиком в течение срока действия пакета.</w:t>
      </w:r>
    </w:p>
    <w:p w14:paraId="2C9AC181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Условия настоящего раздела включаются в приложение к договору «Условия регламентного сопровождения». Приложение должно содержать закрытый перечень сервисов, их параметры и порядок подтверждения; ссылка на изменяемый односторонне регламент на сайте поставщика не заменяет согласованные условия.</w:t>
      </w:r>
    </w:p>
    <w:p w14:paraId="47FE3047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Консультационно-техническая поддержка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078AABFB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D8EF964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027D3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0F96AE8A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F47F8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Получатели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7CDDCA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Два уполномоченных представителя Заказчика (по методическим и по техническим вопросам) с возможностью их замены по уведомлению</w:t>
            </w:r>
          </w:p>
        </w:tc>
      </w:tr>
      <w:tr w:rsidR="00134BE7" w:rsidRPr="00134BE7" w14:paraId="73CD7908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2B29CA2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Каналы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92FA4A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Система регистрации обращений или кабинет клиента, электронная почта; телефон для оперативного информирования с последующей регистрацией</w:t>
            </w:r>
          </w:p>
        </w:tc>
      </w:tr>
      <w:tr w:rsidR="00134BE7" w:rsidRPr="00134BE7" w14:paraId="3ED74307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A90F3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CBA36D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ограничения числа обращений по штатному использованию и исправлению дефектов поставленного расширения в период сопровождения</w:t>
            </w:r>
          </w:p>
        </w:tc>
      </w:tr>
      <w:tr w:rsidR="00134BE7" w:rsidRPr="00134BE7" w14:paraId="4D018D2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3334AD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1CC12F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использования, диагностика ошибок, восстановление доступа, проверка настроек, рекомендации и информирование о ходе устранения инцидента</w:t>
            </w:r>
          </w:p>
        </w:tc>
      </w:tr>
      <w:tr w:rsidR="00134BE7" w:rsidRPr="00134BE7" w14:paraId="5762CBE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90630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Порядок обработки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33481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Регистрация номера и времени, определение приоритета, назначение ответственного, диагностика, решение либо обоснованная эскалация</w:t>
            </w:r>
          </w:p>
        </w:tc>
      </w:tr>
      <w:tr w:rsidR="00134BE7" w:rsidRPr="00134BE7" w14:paraId="3FFF767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434C2C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720CA5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Ответ, инструкция, исправление или обходное решение с указанием последующих действий; закрытие обращения с фиксацией результата</w:t>
            </w:r>
          </w:p>
        </w:tc>
      </w:tr>
      <w:tr w:rsidR="00134BE7" w:rsidRPr="00134BE7" w14:paraId="749BF55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66FE39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D7AA1B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Консультации не заменяют разработку новых функций, методическую экспертизу преподавателем и обслуживание оборудования</w:t>
            </w:r>
          </w:p>
        </w:tc>
      </w:tr>
    </w:tbl>
    <w:p w14:paraId="1E1F624C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ABBE0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Удалённое администрирование расширения</w:t>
      </w:r>
    </w:p>
    <w:p w14:paraId="77D6580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Поставщик выполняет подключение, настройку типовой редакции, установку исправлений и проверку работоспособности поставляемых компонентов. Работы выполняются через согласованные защищённые каналы и только в пределах выданных полномочий.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338AC0BE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FC656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1CAFE4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5434EAC8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10FAA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Область ответственности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F6D03B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Новые компоненты и затрагиваемые ими настройки; общая LMS и иные модули не включаются в полное администрирование по умолчанию</w:t>
            </w:r>
          </w:p>
        </w:tc>
      </w:tr>
      <w:tr w:rsidR="00134BE7" w:rsidRPr="00134BE7" w14:paraId="79809D0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D1FF04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D524DD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Поимённые технические учётные записи, минимально необходимые права и журнал административных действий</w:t>
            </w:r>
          </w:p>
        </w:tc>
      </w:tr>
      <w:tr w:rsidR="00134BE7" w:rsidRPr="00134BE7" w14:paraId="7D68C8BC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614D54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48015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Предварительное описание затрагиваемых компонентов, резервная копия и согласованное окно работ при возможной недоступности</w:t>
            </w:r>
          </w:p>
        </w:tc>
      </w:tr>
      <w:tr w:rsidR="00134BE7" w:rsidRPr="00134BE7" w14:paraId="7D53224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7E9DBF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Настройки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A9775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Параметры соединения, роли, лимиты, расписания служебных операций, параметры журналирования и хранения, предусмотренные штатными средствами</w:t>
            </w:r>
          </w:p>
        </w:tc>
      </w:tr>
      <w:tr w:rsidR="00134BE7" w:rsidRPr="00134BE7" w14:paraId="16798977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582044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Перенос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4DABC60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Перенос на другую подготовленную площадку выполняется по отдельному согласованию сторон и не входит в обязательный состав первоначальной поставки</w:t>
            </w:r>
          </w:p>
        </w:tc>
      </w:tr>
      <w:tr w:rsidR="00134BE7" w:rsidRPr="00134BE7" w14:paraId="1D2C013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9B64D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779227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Без изменения исходного кода по новым пожеланиям, перепроектирования сети, обслуживания сторонних систем и восстановления данных, утраченных до начала сопровождения</w:t>
            </w:r>
          </w:p>
        </w:tc>
      </w:tr>
      <w:tr w:rsidR="00134BE7" w:rsidRPr="00134BE7" w14:paraId="46A893A9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C36F6C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3A6877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Запись в журнале работ с датой, перечнем изменений и проверкой доступности</w:t>
            </w:r>
          </w:p>
        </w:tc>
      </w:tr>
    </w:tbl>
    <w:p w14:paraId="4C359EA6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4217E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При отсутствии необходимого доступа поставщик уведомляет Заказчика и предлагает порядок предоставления доступа либо инструкции для выполнения действий его администратором. Такая ситуация не считается автоматическим выполнением невыполненной операции; причины и влияние на сроки фиксируются по конкретному обращению.</w:t>
      </w:r>
    </w:p>
    <w:p w14:paraId="5F55BAC9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Предоставление и установка обновлений</w:t>
      </w:r>
    </w:p>
    <w:p w14:paraId="76EB8CF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Поставщик предоставляет стабильные исправления и обновления поставленных компонентов, выпускаемые в течение периода сопровождения. Локальные компоненты передаются в виде дистрибутивов или обновляются по согласованию на площадке Заказчика; серверные компоненты поставщика обновляются им с сохранением данных.</w:t>
      </w:r>
    </w:p>
    <w:p w14:paraId="458B67F9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Перед изменением рабочей среды проверяются совместимость и возможность возврата к предыдущему состоянию. Новая редакция не должна удалять созданные документы, курсы, сценарии, историю и настройки. Изменение поддерживаемой версии системного ПО, требующее действий Заказчика, предварительно согласуется.</w:t>
      </w:r>
    </w:p>
    <w:p w14:paraId="102094B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Поставщик передаёт сведения о версии, существенных изменениях и ограничениях. Обновления по исправлению дефектов обязательных функций не оформляются как отдельное платное расширение.</w:t>
      </w:r>
    </w:p>
    <w:p w14:paraId="4CF55751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Резервирование и восстановление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21790ACB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B23926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EB5047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34BE7" w:rsidRPr="00134BE7" w14:paraId="34317942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B9FE51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0255B70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Данные, конфигурации и файлы поставляемого расширения; перечень включается в схему резервирования</w:t>
            </w:r>
          </w:p>
        </w:tc>
      </w:tr>
      <w:tr w:rsidR="00134BE7" w:rsidRPr="00134BE7" w14:paraId="2964CA21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9059AD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712055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сутки и перед изменением, способным повлиять на данные</w:t>
            </w:r>
          </w:p>
        </w:tc>
      </w:tr>
      <w:tr w:rsidR="00134BE7" w:rsidRPr="00134BE7" w14:paraId="5ACFE147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AAB2BC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Хранение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3BC532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Не менее 14 календарных дней при предоставлении Заказчиком необходимых ресурсов для локальной части</w:t>
            </w:r>
          </w:p>
        </w:tc>
      </w:tr>
      <w:tr w:rsidR="00134BE7" w:rsidRPr="00134BE7" w14:paraId="1ACC03CD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024B4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70E4DD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Согласованное хранилище с ограниченным доступом; копия только на том же физическом носителе не считается защитой от его отказа</w:t>
            </w:r>
          </w:p>
        </w:tc>
      </w:tr>
      <w:tr w:rsidR="00134BE7" w:rsidRPr="00134BE7" w14:paraId="2B453A3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FBA7DC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781ED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Контроль успешности выполнения резервного копирования и уведомление об обнаруженной ошибке; восстановление выполняется по обращениям в предусмотренном объёме</w:t>
            </w:r>
          </w:p>
        </w:tc>
      </w:tr>
      <w:tr w:rsidR="00134BE7" w:rsidRPr="00134BE7" w14:paraId="65CB9B6C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9D7045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Восстановление по запросу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8CEEF9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До трёх восстановлений за календарный месяц из доступных копий в период сопровождения</w:t>
            </w:r>
          </w:p>
        </w:tc>
      </w:tr>
      <w:tr w:rsidR="00134BE7" w:rsidRPr="00134BE7" w14:paraId="2345373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16775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Исправление ошибки поставщика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BEC4CA6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Восстановления вследствие его ошибки не уменьшают лимит обращений Заказчика</w:t>
            </w:r>
          </w:p>
        </w:tc>
      </w:tr>
    </w:tbl>
    <w:p w14:paraId="31637087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0AC1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Для данных на площадке Поставщика резервирование обеспечивает Поставщик; для локальной части Заказчик выделяет место хранения и необходимые доступы. Порядок выполнения восстановления согласуется по конкретному обращению с учётом объёма данных.</w:t>
      </w:r>
    </w:p>
    <w:p w14:paraId="1C366E95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Инструктаж пользователей</w:t>
      </w:r>
    </w:p>
    <w:p w14:paraId="6F3D128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 обращениям Заказчика в течение срока действия пакета проводятся дистанционные инструктажи по штатным функциям продукта для преподавателей, методистов и администраторов. Включённый объём: до двух сеансов в месяц общей продолжительностью до четырёх часов для группы до десяти человек.</w:t>
      </w:r>
    </w:p>
    <w:p w14:paraId="14FBF0E7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Программа определяется темой обращения и ролью слушателей. Поставщик предоставляет использованные материалы и, при согласовании записи участниками, видеозапись. Проведение подтверждается датой, темой, длительностью и перечнем участвовавших представителей; отсутствие заявки не оформляется как проведённый сеанс.</w:t>
      </w:r>
    </w:p>
    <w:p w14:paraId="20558225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Настройка оформления по обращениям</w:t>
      </w:r>
    </w:p>
    <w:p w14:paraId="0B6E901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Подключаемые интерфейсы наследуют действующую тему портала без ухудшения читаемости. По обращению Заказчика выполняется настройка штатных параметров оформления одной инсталляции: логотипа, цветов и предусмотренных продуктом элементов; включено до двух корректировок по обращению.</w:t>
      </w:r>
    </w:p>
    <w:p w14:paraId="2B99D91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 обращению Заказчика Поставщик предоставляет консультации по использованию исходных материалов в штатных функциях продукта. Полное создание учебных материалов за преподавателей, художественный дизайн, вёрстка произвольных страниц и разработка новых типов контента не включаются.</w:t>
      </w:r>
    </w:p>
    <w:p w14:paraId="4829CC9A" w14:textId="77777777" w:rsidR="00134BE7" w:rsidRPr="00134BE7" w:rsidRDefault="00134BE7" w:rsidP="00134BE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Дополнительные изменения</w:t>
      </w:r>
    </w:p>
    <w:p w14:paraId="069AFED9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Запрос на изменение отличается от исправления дефекта: он вводит функцию или результат, которых нет в утверждённом ТЗ. Такой запрос не может подменять обязательную первоначальную поставку.</w:t>
      </w:r>
    </w:p>
    <w:p w14:paraId="032F889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Разработка дополнительных функций и предоставление дополнительных человеко-часов не входят в настоящий лицензионный комплект и могут оформляться по отдельному согласованию сторон.</w:t>
      </w:r>
    </w:p>
    <w:p w14:paraId="51973CA7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Регламент взаимодействия</w:t>
      </w:r>
    </w:p>
    <w:p w14:paraId="31FEB6ED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Рабочее время сопровождения: рабочие дни с 10:00 до 18:00 по московскому времени, кроме нерабочих праздничных дней Российской Федерации. Электронные обращения могут направляться круглосуточно и обрабатываются в рабочее время сопровождения.</w:t>
      </w:r>
    </w:p>
    <w:p w14:paraId="13BC6DEE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1F00B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lastRenderedPageBreak/>
        <w:t>Поставщик регистрирует обращение, определяет его содержание и сообщает порядок выполнения. Срок выполнения согласуется по конкретному обращению с учётом характера вопроса, необходимых данных и доступа. Приоритетно рассматриваются недоступность сервиса и риск потери данных.</w:t>
      </w:r>
    </w:p>
    <w:p w14:paraId="16F2B2C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Если для диагностики отсутствуют данные или доступы Заказчика, поставщик направляет конкретный запрос и фиксирует период ожидания. Приостановка относится только к зависимой операции и не распространяется автоматически на все обязательства. Изменение приоритета должно быть мотивировано.</w:t>
      </w:r>
    </w:p>
    <w:p w14:paraId="77C0915E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Случай подозрения на нарушение безопасности регистрируется с высоким приоритетом и немедленно передаётся ответственному Заказчика в рабочем окне сопровождения. Поставщик согласует локализацию, сохраняет журналы и не удаляет доказательства инцидента; обязанности круглосуточного центра мониторинга безопасности настоящим ТЗ не устанавливаются.</w:t>
      </w:r>
    </w:p>
    <w:p w14:paraId="3195BBA2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Подтверждение активации и учёт обращений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36321779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84C12B0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Сервис или 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75C5C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Подтверждающий документ</w:t>
            </w:r>
          </w:p>
        </w:tc>
      </w:tr>
      <w:tr w:rsidR="00134BE7" w:rsidRPr="00134BE7" w14:paraId="50DB5604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BB5A3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Передача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081DBD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неисключительных прав со спецификацией (или УПД) и сведениями об активации пакета сопровождения</w:t>
            </w:r>
          </w:p>
        </w:tc>
      </w:tr>
      <w:tr w:rsidR="00134BE7" w:rsidRPr="00134BE7" w14:paraId="1D912590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7FB6EA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Первоначальное подключение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398F239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Идентификатор и дата активации, состав пакета и срок действия доступа в акте либо прилагаемом документе активации</w:t>
            </w:r>
          </w:p>
        </w:tc>
      </w:tr>
      <w:tr w:rsidR="00134BE7" w:rsidRPr="00134BE7" w14:paraId="30B5C56C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45AC945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Консультации и инциденты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E8529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Реестр обращений с номером, временем, приоритетом, действиями и результатом</w:t>
            </w:r>
          </w:p>
        </w:tc>
      </w:tr>
      <w:tr w:rsidR="00134BE7" w:rsidRPr="00134BE7" w14:paraId="003ADF6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863942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Администрирование и обновления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F3786C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Журнал изменений с версиями и итогом проверки</w:t>
            </w:r>
          </w:p>
        </w:tc>
      </w:tr>
      <w:tr w:rsidR="00134BE7" w:rsidRPr="00134BE7" w14:paraId="3B12F55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9A55F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Резервирование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E0470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Сведения о настройках и выполнении резервного копирования; запись о восстановлении при его фактическом выполнении</w:t>
            </w:r>
          </w:p>
        </w:tc>
      </w:tr>
      <w:tr w:rsidR="00134BE7" w:rsidRPr="00134BE7" w14:paraId="50DAEF47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15C1F1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620BC0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Материалы и запись о проведённом мероприятии</w:t>
            </w:r>
          </w:p>
        </w:tc>
      </w:tr>
      <w:tr w:rsidR="00134BE7" w:rsidRPr="00134BE7" w14:paraId="7B1496D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1A453D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Доступ к пакету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CDF3C2E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прав со сведениями об активации пакета либо отдельный акт предоставления доступа к пакету регламентного сопровождения, оформляемый при активации</w:t>
            </w:r>
          </w:p>
        </w:tc>
      </w:tr>
    </w:tbl>
    <w:p w14:paraId="5FEB7FAF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E44C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Цена договора включает предоставление неисключительных прав и активацию пакета регламентного сопровождения на 6 месяцев. Предоставление доступа к пакету принимается единовременно при активации. Порядок оплаты устанавливается договором.</w:t>
      </w:r>
    </w:p>
    <w:p w14:paraId="34F2395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Обращения Заказчика и действия по их исполнению учитываются в системе сопровождения с указанием обслуживаемого компонента и даты. Выполнение обращений в пределах активированного пакета не требует отдельных актов и дополнительной оплаты.</w:t>
      </w:r>
    </w:p>
    <w:p w14:paraId="4B8EF31B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Срок действия пакета и сохранение результатов</w:t>
      </w:r>
    </w:p>
    <w:p w14:paraId="4611429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Созданные документы, материалы, результаты обработки и история работы сохраняются в составе продукта на площадке Заказчика. Просмотр, использование и выгрузка сохранённых результатов доступны независимо от срока действия пакета регламентного сопровождения.</w:t>
      </w:r>
    </w:p>
    <w:p w14:paraId="1F34E816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 истечении срока действия пакета новые ИИ-запросы, получение обновлений и обращение к включённым сервисам доступны после новой активации. Продление доступа к сервисам оформляется активацией пакета регламентного сопровождения на новый согласованный срок. Бессрочные права на программное обеспечение сохраняются. Условия новой активации согласуются сторонами отдельно.</w:t>
      </w:r>
    </w:p>
    <w:p w14:paraId="4BB85B2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lastRenderedPageBreak/>
        <w:t>Новая активация пакета регламентного сопровождения может быть оформлена до истечения текущего срока. В этом случае срок нового пакета исчисляется с даты, следующей за датой окончания предыдущего, без перерыва в доступе к ИИ-запросам, серверным функциям и сервисам сопровождения.</w:t>
      </w:r>
    </w:p>
    <w:p w14:paraId="7A8E9640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Приёмка лицензионного комплекта осуществляется по его составу, объёму и сроку прав, получению средств использования, размещению компонентов и активации пакета сопровождения. Отдельная приёмка вычислительных ресурсов и нагрузочные испытания не предусматриваются. Поставщик отвечает за соответствие переданного продукта требованиям настоящего ТЗ.</w:t>
      </w:r>
    </w:p>
    <w:p w14:paraId="4B270B56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Условия использования программного обеспечения</w:t>
      </w:r>
    </w:p>
    <w:p w14:paraId="33EAC646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В части предоставления прав Поставщик выступает Лицензиаром, Заказчик является Лицензиатом. Право использования распространяется на программные компоненты, указанные в лицензионной спецификации, в пределах согласованных способов использования, числа инсталляций, срока и иных прямо установленных параметров.</w:t>
      </w:r>
    </w:p>
    <w:p w14:paraId="50C531B6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Заказчик вправе устанавливать и запускать переданное ПО на выделенных им мощностях, предоставлять доступ уполномоченным пользователям в пределах лицензии и создавать резервные копии для восстановления. Рабочая и тестовая инсталляции используются по назначению, установленному спецификацией; передача права использования третьим лицам допускается только при наличии соответствующего условия договора.</w:t>
      </w:r>
    </w:p>
    <w:p w14:paraId="3810FB7E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Заказчик обеспечивает соответствие выделенной площадки системным требованиям, назначает администратора, соблюдает правила эксплуатации и не обходит средства контроля лицензии. Правообладатель или уполномоченный лицензиар подтверждает право предоставить весь согласованный объём; дополнительные коммерческие зависимости, необходимые для обязательных функций, должны быть раскрыты до заключения договора.</w:t>
      </w:r>
    </w:p>
    <w:p w14:paraId="7E8CEB9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Условия лицензии, функциональное описание и регламент сопровождения передаются Заказчику в составе договора и комплекта поставки. Изменение условий на сайте Лицензиара не уменьшает согласованный объём прав. Срок поддержки не сокращает срок лицензии, а право на результаты, созданные Заказчиком, не прекращается с окончанием сопровождения.</w:t>
      </w:r>
    </w:p>
    <w:p w14:paraId="7F36B906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Комплект поставки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134BE7" w:rsidRPr="00134BE7" w14:paraId="42593D82" w14:textId="77777777" w:rsidTr="00134BE7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650BC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Составляющая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C826B3F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134BE7" w:rsidRPr="00134BE7" w14:paraId="4D8511D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997419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Лицензионная спецификация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E07D50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Наименование и редакция продукта, состав бессрочных прав, инсталляции, способы использования, состав пакета сопровождения и срок действия его активации</w:t>
            </w:r>
          </w:p>
        </w:tc>
      </w:tr>
      <w:tr w:rsidR="00134BE7" w:rsidRPr="00134BE7" w14:paraId="6EC3B46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50A2ED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Программные компоненты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B3976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Дистрибутив, установочные и конфигурационные файлы либо размещённые на выделенных мощностях компоненты с указанием версий</w:t>
            </w:r>
          </w:p>
        </w:tc>
      </w:tr>
      <w:tr w:rsidR="00134BE7" w:rsidRPr="00134BE7" w14:paraId="573B75CF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4EC2AE1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Средства активации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335EFC0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Лицензионный ключ, код, сертификат либо иной идентификатор прав; идентификатор активации пакета регламентного сопровождения и средства подключения к включённым сервисам</w:t>
            </w:r>
          </w:p>
        </w:tc>
      </w:tr>
      <w:tr w:rsidR="00134BE7" w:rsidRPr="00134BE7" w14:paraId="1022E946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F2376F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Условия применения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E97C9BB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Лицензионные условия, функциональное описание, системные требования, перечень зависимостей и лицензий сторонних компонентов</w:t>
            </w:r>
          </w:p>
        </w:tc>
      </w:tr>
      <w:tr w:rsidR="00134BE7" w:rsidRPr="00134BE7" w14:paraId="06AB2FA3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65BC9D8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Эксплуатационные материалы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5B2BC7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</w:t>
            </w:r>
          </w:p>
        </w:tc>
      </w:tr>
      <w:tr w:rsidR="00134BE7" w:rsidRPr="00134BE7" w14:paraId="14D74900" w14:textId="77777777" w:rsidTr="00134BE7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04F387C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передачи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36D6B3" w14:textId="77777777" w:rsidR="00134BE7" w:rsidRPr="00134BE7" w:rsidRDefault="00134BE7" w:rsidP="00134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E7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неисключительных прав со сведениями об активации пакета регламентного сопровождения и уведомление о предоставлении комплекта; по соглашению сторон УПД с тем же составом сведений</w:t>
            </w:r>
          </w:p>
        </w:tc>
      </w:tr>
    </w:tbl>
    <w:p w14:paraId="221852C7" w14:textId="77777777" w:rsidR="00134BE7" w:rsidRPr="00134BE7" w:rsidRDefault="00134BE7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C649A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Для серверных компонентов, дистрибутив которых не передаётся, предоставляются предусмотренное лицензией право использования или доступ, описание взаимодействия и необходимые средства подключения. Такой способ прямо указывается в спецификации и не заменяет обязанность разместить локальные компоненты на площадке Заказчика.</w:t>
      </w:r>
    </w:p>
    <w:p w14:paraId="341C2649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Порядок передачи лицензии</w:t>
      </w:r>
    </w:p>
    <w:p w14:paraId="36F59D28" w14:textId="77777777" w:rsidR="00134BE7" w:rsidRPr="00134BE7" w:rsidRDefault="00134BE7" w:rsidP="00134B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Срок передачи комплекта и первоначальной активации: не позднее 5 рабочих дней с момента подписания Договора. Передача осуществляется в электронной форме одним из способов, закреплённых спецификацией: предоставление защищённого доступа для скачивания; передача установочных файлов по согласованному каналу; размещение и активация программных компонентов на выделенных мощностях Заказчика.</w:t>
      </w:r>
    </w:p>
    <w:p w14:paraId="079ACAD2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При развёртывании Лицензиар получает согласованный доступ, размещает компоненты, выполняет необходимую активацию и сообщает Заказчику адрес, версию, идентификатор лицензии и расположение эксплуатационной документации. Для пакета обновления применяются предусмотренные продуктом процедуры обновления существующей инсталляции с сохранением данных.</w:t>
      </w:r>
    </w:p>
    <w:p w14:paraId="5863921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После передачи или развёртывания программных компонентов, предоставления средств использования и активации пакета регламентного сопровождения Лицензиар направляет акт приёма-передачи неисключительных прав. В акте указываются наименование и редакция ПО, объём и бессрочный характер прав, состав комплекта, способ передачи, состав пакета сопровождения, идентификатор и дата активации, срок действия доступа.</w:t>
      </w:r>
    </w:p>
    <w:p w14:paraId="7EE9225F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Заказчик в течение пяти рабочих дней проверяет соответствие наименования и объёма прав спецификации, получение комплекта, размещение программных компонентов и активацию доступа к пакету сопровождения и подписывает акт либо направляет мотивированные замечания.</w:t>
      </w:r>
    </w:p>
    <w:p w14:paraId="50D88D6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Неисключительные права предоставляются с даты фактической передачи средств использования программного обеспечения, подтверждённой двусторонним актом. Обязательство по предоставлению доступа к пакету регламентного сопровождения считается исполненным в момент его фактической активации. Предоставление доступа принимается единовременно при активации и отражается в акте приёма-передачи неисключительных прав либо оформляется отдельным актом предоставления доступа к пакету регламентного сопровождения.</w:t>
      </w:r>
    </w:p>
    <w:p w14:paraId="1EB64C44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Передача прав и предоставление доступа к пакету сопровождения принимаются при поставке. Выполнение обращений Заказчика осуществляется в рамках активированного пакета на условиях настоящего ТЗ.</w:t>
      </w:r>
    </w:p>
    <w:p w14:paraId="529892FC" w14:textId="77777777" w:rsidR="00134BE7" w:rsidRPr="00134BE7" w:rsidRDefault="00134BE7" w:rsidP="00134BE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b w:val="0"/>
          <w:bCs w:val="0"/>
          <w:sz w:val="24"/>
          <w:szCs w:val="24"/>
        </w:rPr>
        <w:t>Использование активированного пакета</w:t>
      </w:r>
    </w:p>
    <w:p w14:paraId="424BB5E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Установка, настройка, консультации и инструктаж выполняются по обращениям Заказчика в установленном настоящим ТЗ объёме. Эксплуатация подключённых серверных компонентов осуществляется Поставщиком в течение срока действия пакета. Обращения и результаты их выполнения фиксируются в системе сопровождения.</w:t>
      </w:r>
    </w:p>
    <w:p w14:paraId="6D8EF98C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>Активация пакета предоставляет Заказчику возможность использования всех включённых в него сервисов на установленный срок. Отдельные обращения выполняются в пределах согласованного состава и объёма пакета.</w:t>
      </w:r>
    </w:p>
    <w:p w14:paraId="21084F65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BE7">
        <w:rPr>
          <w:rFonts w:ascii="Times New Roman" w:hAnsi="Times New Roman" w:cs="Times New Roman"/>
          <w:sz w:val="24"/>
          <w:szCs w:val="24"/>
        </w:rPr>
        <w:t xml:space="preserve">Поставщик обеспечивает доступность включённых сервисов и исполнение обращений Заказчика в течение срока действия активированного пакета. Количество </w:t>
      </w:r>
      <w:r w:rsidRPr="00134BE7">
        <w:rPr>
          <w:rFonts w:ascii="Times New Roman" w:hAnsi="Times New Roman" w:cs="Times New Roman"/>
          <w:sz w:val="24"/>
          <w:szCs w:val="24"/>
        </w:rPr>
        <w:lastRenderedPageBreak/>
        <w:t>обращений и фактическое использование отдельных сервисов не изменяют дату предоставления доступа к пакету.</w:t>
      </w:r>
    </w:p>
    <w:p w14:paraId="658EBA73" w14:textId="77777777" w:rsidR="00134BE7" w:rsidRPr="00134BE7" w:rsidRDefault="00134BE7" w:rsidP="00134B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0EFFE7E" w14:textId="77777777" w:rsidR="009D0FD7" w:rsidRPr="00134BE7" w:rsidRDefault="009D0FD7" w:rsidP="00134BE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4BE7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Постановлением Правительства РФ № 1875 на Заказчика распространяется запрет и ограничение на приобретение товара (в том числе поставляемых при выполнении закупаемых работ, оказании закупаемых услуг) иностранного производства, в связи с этим в преимуществе приобретение товаров российского происхождения (в том числе поставляемых при выполнении закупаемых работ, оказании закупаемых услуг). В связи с чем просим указывать номер реестровой записи товара, для подтверждения страны происхождения товара.</w:t>
      </w:r>
    </w:p>
    <w:p w14:paraId="3202EC1C" w14:textId="77777777" w:rsidR="00D142F0" w:rsidRPr="00134BE7" w:rsidRDefault="00D142F0" w:rsidP="00134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142F0" w:rsidRPr="0013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729EC" w14:textId="77777777" w:rsidR="00EB3427" w:rsidRDefault="00EB3427" w:rsidP="009D0FD7">
      <w:pPr>
        <w:spacing w:after="0" w:line="240" w:lineRule="auto"/>
      </w:pPr>
      <w:r>
        <w:separator/>
      </w:r>
    </w:p>
  </w:endnote>
  <w:endnote w:type="continuationSeparator" w:id="0">
    <w:p w14:paraId="3F5DD032" w14:textId="77777777" w:rsidR="00EB3427" w:rsidRDefault="00EB3427" w:rsidP="009D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6231B" w14:textId="77777777" w:rsidR="00EB3427" w:rsidRDefault="00EB3427" w:rsidP="009D0FD7">
      <w:pPr>
        <w:spacing w:after="0" w:line="240" w:lineRule="auto"/>
      </w:pPr>
      <w:r>
        <w:separator/>
      </w:r>
    </w:p>
  </w:footnote>
  <w:footnote w:type="continuationSeparator" w:id="0">
    <w:p w14:paraId="09606B8B" w14:textId="77777777" w:rsidR="00EB3427" w:rsidRDefault="00EB3427" w:rsidP="009D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C4CED"/>
    <w:multiLevelType w:val="multilevel"/>
    <w:tmpl w:val="E418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60E5E"/>
    <w:multiLevelType w:val="multilevel"/>
    <w:tmpl w:val="9F6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55319"/>
    <w:multiLevelType w:val="hybridMultilevel"/>
    <w:tmpl w:val="1B62ED5C"/>
    <w:lvl w:ilvl="0" w:tplc="6E3C64B6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1B251A71"/>
    <w:multiLevelType w:val="multilevel"/>
    <w:tmpl w:val="2540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4135"/>
    <w:multiLevelType w:val="multilevel"/>
    <w:tmpl w:val="889E96AA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1C17DC"/>
    <w:multiLevelType w:val="hybridMultilevel"/>
    <w:tmpl w:val="2500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63531"/>
    <w:multiLevelType w:val="multilevel"/>
    <w:tmpl w:val="AEB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B00D3"/>
    <w:multiLevelType w:val="multilevel"/>
    <w:tmpl w:val="AC76A360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E33CAF"/>
    <w:multiLevelType w:val="multilevel"/>
    <w:tmpl w:val="A1769622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3A6232"/>
    <w:multiLevelType w:val="multilevel"/>
    <w:tmpl w:val="DD16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57D5C"/>
    <w:multiLevelType w:val="multilevel"/>
    <w:tmpl w:val="0912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A72D22"/>
    <w:multiLevelType w:val="multilevel"/>
    <w:tmpl w:val="7CFA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F13E2B"/>
    <w:multiLevelType w:val="hybridMultilevel"/>
    <w:tmpl w:val="77240D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E05A6"/>
    <w:multiLevelType w:val="multilevel"/>
    <w:tmpl w:val="AC22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22F3F"/>
    <w:multiLevelType w:val="multilevel"/>
    <w:tmpl w:val="A5A8AD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8D4153"/>
    <w:multiLevelType w:val="multilevel"/>
    <w:tmpl w:val="95EAABF4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8149FF"/>
    <w:multiLevelType w:val="multilevel"/>
    <w:tmpl w:val="DE088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0"/>
  </w:num>
  <w:num w:numId="5">
    <w:abstractNumId w:val="4"/>
  </w:num>
  <w:num w:numId="6">
    <w:abstractNumId w:val="7"/>
  </w:num>
  <w:num w:numId="7">
    <w:abstractNumId w:val="16"/>
  </w:num>
  <w:num w:numId="8">
    <w:abstractNumId w:val="15"/>
  </w:num>
  <w:num w:numId="9">
    <w:abstractNumId w:val="12"/>
  </w:num>
  <w:num w:numId="10">
    <w:abstractNumId w:val="9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F0"/>
    <w:rsid w:val="00000149"/>
    <w:rsid w:val="00024E5D"/>
    <w:rsid w:val="00075D0A"/>
    <w:rsid w:val="000B40A5"/>
    <w:rsid w:val="000C3303"/>
    <w:rsid w:val="00134BE7"/>
    <w:rsid w:val="00287170"/>
    <w:rsid w:val="002D0102"/>
    <w:rsid w:val="00415166"/>
    <w:rsid w:val="00425409"/>
    <w:rsid w:val="00515CD2"/>
    <w:rsid w:val="00546DB6"/>
    <w:rsid w:val="00571339"/>
    <w:rsid w:val="0057474D"/>
    <w:rsid w:val="006A1753"/>
    <w:rsid w:val="006F2BC3"/>
    <w:rsid w:val="006F7298"/>
    <w:rsid w:val="00726264"/>
    <w:rsid w:val="007A0579"/>
    <w:rsid w:val="007D4E56"/>
    <w:rsid w:val="00840D61"/>
    <w:rsid w:val="008810C3"/>
    <w:rsid w:val="008C268C"/>
    <w:rsid w:val="008C554C"/>
    <w:rsid w:val="008D27F2"/>
    <w:rsid w:val="00927397"/>
    <w:rsid w:val="00957068"/>
    <w:rsid w:val="009D0FD7"/>
    <w:rsid w:val="00A123E6"/>
    <w:rsid w:val="00BD2224"/>
    <w:rsid w:val="00C0761E"/>
    <w:rsid w:val="00C9504F"/>
    <w:rsid w:val="00D142F0"/>
    <w:rsid w:val="00DD02C6"/>
    <w:rsid w:val="00E059AB"/>
    <w:rsid w:val="00E45FA1"/>
    <w:rsid w:val="00EB3427"/>
    <w:rsid w:val="00F30259"/>
    <w:rsid w:val="00F529C0"/>
    <w:rsid w:val="00F7541E"/>
    <w:rsid w:val="00F93119"/>
    <w:rsid w:val="00F9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74B3"/>
  <w15:chartTrackingRefBased/>
  <w15:docId w15:val="{B629F4D0-2DA0-4253-AB9E-6926FE9B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rsid w:val="00134BE7"/>
    <w:pPr>
      <w:keepNext/>
      <w:spacing w:after="125" w:line="285" w:lineRule="auto"/>
      <w:outlineLvl w:val="0"/>
    </w:pPr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paragraph" w:styleId="2">
    <w:name w:val="heading 2"/>
    <w:link w:val="20"/>
    <w:uiPriority w:val="9"/>
    <w:unhideWhenUsed/>
    <w:qFormat/>
    <w:rsid w:val="00134BE7"/>
    <w:pPr>
      <w:keepNext/>
      <w:spacing w:after="125" w:line="285" w:lineRule="auto"/>
      <w:outlineLvl w:val="1"/>
    </w:pPr>
    <w:rPr>
      <w:rFonts w:ascii="Arial" w:eastAsia="Arial" w:hAnsi="Arial" w:cs="Arial"/>
      <w:b/>
      <w:bCs/>
      <w:color w:val="111111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uiPriority w:val="59"/>
    <w:rsid w:val="00D142F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59"/>
    <w:rsid w:val="00D142F0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14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3"/>
    <w:uiPriority w:val="59"/>
    <w:rsid w:val="009D0FD7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0FD7"/>
  </w:style>
  <w:style w:type="paragraph" w:styleId="a6">
    <w:name w:val="footer"/>
    <w:basedOn w:val="a"/>
    <w:link w:val="a7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0FD7"/>
  </w:style>
  <w:style w:type="paragraph" w:styleId="a8">
    <w:name w:val="List Paragraph"/>
    <w:basedOn w:val="a"/>
    <w:uiPriority w:val="34"/>
    <w:qFormat/>
    <w:rsid w:val="0041516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7">
    <w:name w:val="Сетка таблицы7"/>
    <w:basedOn w:val="a1"/>
    <w:next w:val="a3"/>
    <w:uiPriority w:val="39"/>
    <w:rsid w:val="00415166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6A1753"/>
  </w:style>
  <w:style w:type="character" w:styleId="a9">
    <w:name w:val="Strong"/>
    <w:basedOn w:val="a0"/>
    <w:uiPriority w:val="22"/>
    <w:qFormat/>
    <w:rsid w:val="006A1753"/>
    <w:rPr>
      <w:b/>
      <w:bCs/>
    </w:rPr>
  </w:style>
  <w:style w:type="character" w:customStyle="1" w:styleId="t286pc">
    <w:name w:val="t286pc"/>
    <w:basedOn w:val="a0"/>
    <w:rsid w:val="00BD2224"/>
  </w:style>
  <w:style w:type="character" w:customStyle="1" w:styleId="vkekvd">
    <w:name w:val="vkekvd"/>
    <w:basedOn w:val="a0"/>
    <w:rsid w:val="00BD2224"/>
  </w:style>
  <w:style w:type="character" w:customStyle="1" w:styleId="10">
    <w:name w:val="Заголовок 1 Знак"/>
    <w:basedOn w:val="a0"/>
    <w:link w:val="1"/>
    <w:uiPriority w:val="9"/>
    <w:rsid w:val="00134BE7"/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4BE7"/>
    <w:rPr>
      <w:rFonts w:ascii="Arial" w:eastAsia="Arial" w:hAnsi="Arial" w:cs="Arial"/>
      <w:b/>
      <w:bCs/>
      <w:color w:val="111111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59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8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0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45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785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8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34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9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1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03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5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5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5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94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7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83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1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47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9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21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63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44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2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87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9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9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8706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108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26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19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4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44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6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98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56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9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3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4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698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5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0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19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cf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5474</Words>
  <Characters>31204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Масыч Наталья Викторовна</dc:creator>
  <cp:keywords/>
  <dc:description/>
  <cp:lastModifiedBy>localuser</cp:lastModifiedBy>
  <cp:revision>2</cp:revision>
  <dcterms:created xsi:type="dcterms:W3CDTF">2026-10-26T09:41:00Z</dcterms:created>
  <dcterms:modified xsi:type="dcterms:W3CDTF">2026-10-26T09:41:00Z</dcterms:modified>
</cp:coreProperties>
</file>